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32" w:rsidRPr="004C7111" w:rsidRDefault="00847116" w:rsidP="00297F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1.7.</w:t>
      </w:r>
      <w:r w:rsidR="00CA330C">
        <w:rPr>
          <w:rFonts w:ascii="Times New Roman" w:hAnsi="Times New Roman" w:cs="Times New Roman"/>
          <w:b/>
          <w:sz w:val="26"/>
          <w:szCs w:val="26"/>
        </w:rPr>
        <w:t>2.</w:t>
      </w:r>
      <w:r w:rsidR="00297F32" w:rsidRPr="004C7111">
        <w:rPr>
          <w:rFonts w:ascii="Times New Roman" w:hAnsi="Times New Roman" w:cs="Times New Roman"/>
          <w:b/>
          <w:sz w:val="26"/>
          <w:szCs w:val="26"/>
        </w:rPr>
        <w:t xml:space="preserve"> Подпрограмма</w:t>
      </w:r>
      <w:r w:rsidR="00E26DB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297F32" w:rsidRPr="004C7111">
        <w:rPr>
          <w:rFonts w:ascii="Times New Roman" w:hAnsi="Times New Roman" w:cs="Times New Roman"/>
          <w:b/>
          <w:sz w:val="26"/>
          <w:szCs w:val="26"/>
        </w:rPr>
        <w:t xml:space="preserve"> «Развитие общего образования»</w:t>
      </w:r>
    </w:p>
    <w:p w:rsidR="00297F32" w:rsidRPr="004C7111" w:rsidRDefault="00297F32" w:rsidP="00297F3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F32" w:rsidRPr="004C7111" w:rsidRDefault="00297F32" w:rsidP="00297F3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4C711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97F32" w:rsidRPr="0068358C" w:rsidRDefault="00297F32" w:rsidP="00297F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111">
        <w:rPr>
          <w:rFonts w:ascii="Times New Roman" w:hAnsi="Times New Roman" w:cs="Times New Roman"/>
          <w:b/>
          <w:sz w:val="26"/>
          <w:szCs w:val="26"/>
        </w:rPr>
        <w:t>подпрограммы «Развитие общего образования»</w:t>
      </w:r>
    </w:p>
    <w:p w:rsidR="00297F32" w:rsidRDefault="00297F32" w:rsidP="00297F32">
      <w:pPr>
        <w:pStyle w:val="ConsPlusNormal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8"/>
        <w:gridCol w:w="1184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297F32" w:rsidRPr="00A52699" w:rsidTr="00E26DBC">
        <w:tc>
          <w:tcPr>
            <w:tcW w:w="2218" w:type="dxa"/>
          </w:tcPr>
          <w:p w:rsidR="00297F32" w:rsidRPr="007F2408" w:rsidRDefault="00297F32" w:rsidP="00345B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C955B1">
              <w:rPr>
                <w:rFonts w:ascii="Times New Roman" w:hAnsi="Times New Roman" w:cs="Times New Roman"/>
                <w:szCs w:val="22"/>
              </w:rPr>
              <w:t xml:space="preserve">Соисполнитель муниципальной </w:t>
            </w:r>
            <w:r w:rsidRPr="007F2408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130" w:type="dxa"/>
            <w:gridSpan w:val="9"/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</w:tr>
      <w:tr w:rsidR="00297F32" w:rsidRPr="00A52699" w:rsidTr="00E26DBC">
        <w:tc>
          <w:tcPr>
            <w:tcW w:w="2218" w:type="dxa"/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2. Участники подпрограммы</w:t>
            </w:r>
          </w:p>
        </w:tc>
        <w:tc>
          <w:tcPr>
            <w:tcW w:w="8130" w:type="dxa"/>
            <w:gridSpan w:val="9"/>
          </w:tcPr>
          <w:p w:rsidR="00297F32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район»,</w:t>
            </w:r>
          </w:p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муниципальные общеобразовательные организации </w:t>
            </w:r>
          </w:p>
        </w:tc>
      </w:tr>
      <w:tr w:rsidR="00297F32" w:rsidRPr="00A52699" w:rsidTr="00E26DBC">
        <w:tc>
          <w:tcPr>
            <w:tcW w:w="2218" w:type="dxa"/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3. Цель подпрограммы</w:t>
            </w:r>
          </w:p>
        </w:tc>
        <w:tc>
          <w:tcPr>
            <w:tcW w:w="8130" w:type="dxa"/>
            <w:gridSpan w:val="9"/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Обеспечение равного доступа к качественному образованию и достижения учащимися высоких образовательных результатов</w:t>
            </w:r>
          </w:p>
        </w:tc>
      </w:tr>
      <w:tr w:rsidR="00297F32" w:rsidRPr="00A52699" w:rsidTr="00E26DBC">
        <w:tc>
          <w:tcPr>
            <w:tcW w:w="2218" w:type="dxa"/>
          </w:tcPr>
          <w:p w:rsidR="00297F32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4. Задачи подпрограммы</w:t>
            </w:r>
          </w:p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30" w:type="dxa"/>
            <w:gridSpan w:val="9"/>
          </w:tcPr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C67535">
              <w:rPr>
                <w:rFonts w:ascii="Times New Roman" w:hAnsi="Times New Roman" w:cs="Times New Roman"/>
                <w:szCs w:val="22"/>
              </w:rPr>
              <w:t>оздание равных возможностей для получения современного качественного образования и воспитания детей;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C67535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C67535">
              <w:rPr>
                <w:rFonts w:ascii="Times New Roman" w:hAnsi="Times New Roman" w:cs="Times New Roman"/>
                <w:szCs w:val="22"/>
              </w:rPr>
              <w:t xml:space="preserve"> базовых навыков и умений, повышение их мотивации к обучению и вовлеченности в образовательный процесс; 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развитие кадрового потенциала;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обеспечение эффективной системы социализации и самореализации детей, развитие потенциала детей и педагогов;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обеспечение доступности общего образования;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создание в общеобразовательных организациях, расположенных в сельской местности условий для занятий физической культурой и спортом;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 xml:space="preserve">- обеспечение комплексной безопасности объектов образования, в том числе антитеррористической защищенности объектов образования; </w:t>
            </w:r>
          </w:p>
          <w:p w:rsidR="00297F32" w:rsidRPr="00C67535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создание современной и безопасной цифровой образовательной среды;</w:t>
            </w:r>
          </w:p>
          <w:p w:rsidR="00297F32" w:rsidRPr="00C67535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организация безопасной доставки обучающихся образовательных организаций на учебные занятия, внешкольные и внеклассные мероприятия;</w:t>
            </w:r>
          </w:p>
          <w:p w:rsidR="00297F32" w:rsidRPr="004B4C68" w:rsidRDefault="00297F32" w:rsidP="00E26D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67535">
              <w:rPr>
                <w:rFonts w:ascii="Times New Roman" w:hAnsi="Times New Roman" w:cs="Times New Roman"/>
                <w:szCs w:val="22"/>
              </w:rPr>
              <w:t>- развития программ психолого-педагогической, методической, диагностической и консультативной помощи несовершеннолетних обучающихся их родит</w:t>
            </w:r>
            <w:r>
              <w:rPr>
                <w:rFonts w:ascii="Times New Roman" w:hAnsi="Times New Roman" w:cs="Times New Roman"/>
                <w:szCs w:val="22"/>
              </w:rPr>
              <w:t>елям (законным представителям).</w:t>
            </w:r>
          </w:p>
        </w:tc>
      </w:tr>
      <w:tr w:rsidR="00297F32" w:rsidRPr="00A52699" w:rsidTr="00E26DBC">
        <w:tblPrEx>
          <w:tblBorders>
            <w:insideH w:val="nil"/>
          </w:tblBorders>
        </w:tblPrEx>
        <w:tc>
          <w:tcPr>
            <w:tcW w:w="2218" w:type="dxa"/>
            <w:tcBorders>
              <w:bottom w:val="nil"/>
            </w:tcBorders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5. Перечень основных мероприятий подпрограммы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130" w:type="dxa"/>
            <w:gridSpan w:val="9"/>
            <w:tcBorders>
              <w:bottom w:val="nil"/>
            </w:tcBorders>
          </w:tcPr>
          <w:p w:rsidR="00297F32" w:rsidRPr="007F2408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 xml:space="preserve">-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F2408">
              <w:rPr>
                <w:rFonts w:ascii="Times New Roman" w:hAnsi="Times New Roman" w:cs="Times New Roman"/>
                <w:szCs w:val="22"/>
              </w:rPr>
              <w:t xml:space="preserve"> общеобразовательных организациях;</w:t>
            </w:r>
          </w:p>
          <w:p w:rsidR="00297F32" w:rsidRPr="007F2408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F2408">
              <w:rPr>
                <w:rFonts w:ascii="Times New Roman" w:hAnsi="Times New Roman" w:cs="Times New Roman"/>
                <w:szCs w:val="22"/>
              </w:rPr>
              <w:t xml:space="preserve">-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7F2408">
              <w:rPr>
                <w:rFonts w:ascii="Times New Roman" w:hAnsi="Times New Roman" w:cs="Times New Roman"/>
                <w:szCs w:val="22"/>
              </w:rPr>
              <w:t xml:space="preserve">, обеспечение дополнительного образования детей в муниципальных общеобразовательных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7F2408">
              <w:rPr>
                <w:rFonts w:ascii="Times New Roman" w:hAnsi="Times New Roman" w:cs="Times New Roman"/>
                <w:szCs w:val="22"/>
              </w:rPr>
              <w:t xml:space="preserve">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7F2408">
              <w:rPr>
                <w:rFonts w:ascii="Times New Roman" w:hAnsi="Times New Roman" w:cs="Times New Roman"/>
                <w:szCs w:val="22"/>
              </w:rPr>
              <w:t>, осуществляющих общеобразовательную деятельность по имеющим государственную</w:t>
            </w:r>
            <w:proofErr w:type="gramEnd"/>
            <w:r w:rsidRPr="007F2408">
              <w:rPr>
                <w:rFonts w:ascii="Times New Roman" w:hAnsi="Times New Roman" w:cs="Times New Roman"/>
                <w:szCs w:val="22"/>
              </w:rPr>
              <w:t xml:space="preserve"> аккредитацию основным общеобразовательным программам (предоставление субвенции);</w:t>
            </w:r>
          </w:p>
          <w:p w:rsidR="00297F32" w:rsidRPr="007F2408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 xml:space="preserve">- финансовое обеспечение ежемесячных денежных выплат работникам муниципальных общеобразовательных учреждений,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7F2408">
              <w:rPr>
                <w:rFonts w:ascii="Times New Roman" w:hAnsi="Times New Roman" w:cs="Times New Roman"/>
                <w:szCs w:val="22"/>
              </w:rPr>
              <w:t xml:space="preserve"> и реализующих программы начального общего, основного общего, среднего общего образования (предоставление отдельной субвенции);</w:t>
            </w:r>
          </w:p>
          <w:p w:rsidR="00297F32" w:rsidRPr="007F2408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- модернизация системы общего образования;</w:t>
            </w:r>
          </w:p>
          <w:p w:rsidR="00297F32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региональный проект «Современная школа»;</w:t>
            </w:r>
          </w:p>
          <w:p w:rsidR="00297F32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региональный проект «Успех каждого ребенка»;</w:t>
            </w:r>
          </w:p>
          <w:p w:rsidR="00297F32" w:rsidRPr="00E7734C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734C">
              <w:rPr>
                <w:rFonts w:ascii="Times New Roman" w:hAnsi="Times New Roman" w:cs="Times New Roman"/>
                <w:szCs w:val="22"/>
              </w:rPr>
              <w:t xml:space="preserve">- повышение уровня комплексной безопасности муниципальных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E7734C">
              <w:rPr>
                <w:rFonts w:ascii="Times New Roman" w:hAnsi="Times New Roman" w:cs="Times New Roman"/>
                <w:szCs w:val="22"/>
              </w:rPr>
              <w:t>;</w:t>
            </w:r>
          </w:p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lastRenderedPageBreak/>
              <w:t>- развитие информационной образовательной среды;</w:t>
            </w:r>
          </w:p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- организация транспортного обеспечения;</w:t>
            </w:r>
          </w:p>
          <w:p w:rsidR="00297F32" w:rsidRPr="00F061EF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734C">
              <w:rPr>
                <w:rFonts w:ascii="Times New Roman" w:hAnsi="Times New Roman" w:cs="Times New Roman"/>
                <w:szCs w:val="22"/>
              </w:rPr>
              <w:t>- повышение эффективности деятельности организаций в воспитании и социализации детей.</w:t>
            </w:r>
          </w:p>
        </w:tc>
      </w:tr>
      <w:tr w:rsidR="00297F32" w:rsidRPr="00A52699" w:rsidTr="00E26DBC">
        <w:tc>
          <w:tcPr>
            <w:tcW w:w="2218" w:type="dxa"/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lastRenderedPageBreak/>
              <w:t>6. Показатели подпрограммы</w:t>
            </w:r>
          </w:p>
        </w:tc>
        <w:tc>
          <w:tcPr>
            <w:tcW w:w="8130" w:type="dxa"/>
            <w:gridSpan w:val="9"/>
          </w:tcPr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/>
              </w:rPr>
              <w:t xml:space="preserve">- Реализация гарантий получения </w:t>
            </w:r>
            <w:r w:rsidRPr="00B72009">
              <w:rPr>
                <w:rFonts w:ascii="Times New Roman" w:hAnsi="Times New Roman" w:cs="Times New Roman"/>
                <w:szCs w:val="22"/>
              </w:rPr>
              <w:t xml:space="preserve">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B72009">
              <w:rPr>
                <w:rFonts w:ascii="Times New Roman" w:hAnsi="Times New Roman" w:cs="Times New Roman"/>
                <w:szCs w:val="22"/>
              </w:rPr>
              <w:t xml:space="preserve">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B72009">
              <w:rPr>
                <w:rFonts w:ascii="Times New Roman" w:hAnsi="Times New Roman" w:cs="Times New Roman"/>
                <w:szCs w:val="22"/>
              </w:rPr>
              <w:t>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 xml:space="preserve">- удельный вес численности обучающихся общеобразовательных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B72009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B72009">
              <w:rPr>
                <w:rFonts w:ascii="Times New Roman" w:hAnsi="Times New Roman" w:cs="Times New Roman"/>
                <w:szCs w:val="22"/>
              </w:rPr>
              <w:t xml:space="preserve"> обучающихся в образовательных организациях общего образования;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 xml:space="preserve">- удельный вес численности работников муниципальных общеобразовательных организаций, которым Законом Калужской области «О ежемесячных денежных выплатах отдельным категориям работников образовательных учреждений» установлены ежемесячные денежные выплаты, в общей численности работников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  <w:r w:rsidRPr="00B72009">
              <w:rPr>
                <w:rFonts w:ascii="Times New Roman" w:hAnsi="Times New Roman" w:cs="Times New Roman"/>
                <w:szCs w:val="22"/>
              </w:rPr>
              <w:t>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доля выпускников общеобразовательных организаций текущего года, показавших результат ЕГЭ по русскому языку – не менее 80 баллов, по математике базового уровня, получивших отметку «4» или «5»;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 xml:space="preserve">- доля учащихся, охваченных социальными практиками,  в общей </w:t>
            </w:r>
            <w:proofErr w:type="gramStart"/>
            <w:r w:rsidRPr="00B72009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B72009">
              <w:rPr>
                <w:rFonts w:ascii="Times New Roman" w:hAnsi="Times New Roman" w:cs="Times New Roman"/>
                <w:szCs w:val="22"/>
              </w:rPr>
              <w:t xml:space="preserve"> обучающихся в  муниципальных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B72009">
              <w:rPr>
                <w:rFonts w:ascii="Times New Roman" w:hAnsi="Times New Roman" w:cs="Times New Roman"/>
                <w:szCs w:val="22"/>
              </w:rPr>
              <w:t>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количество новых мест в общеобразовательных организациях, оборудованных в соответствии с современными условиями обучения;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численность детей, осваивающих предметную область «Технология» по обновленным примерным основным образовательным программам общего образования (далее – ПООПОО) и на обновленной материально-технической базе от общего числа детей указанной категории;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количество общеобразовательных организаций, расположенных в сельской местности, в которых отремонтированы спортивные залы;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доля общеобразовательных организаций, удовлетворяющих требованиям комплексной безопасности, в общей численности общеобразовательных организаций;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доля общеобразовательных организаций, имеющих высокоскоростной доступ к сети Интернет;</w:t>
            </w:r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72009">
              <w:rPr>
                <w:rFonts w:ascii="Times New Roman" w:hAnsi="Times New Roman" w:cs="Times New Roman"/>
                <w:szCs w:val="22"/>
              </w:rPr>
              <w:t>- количество обучающихся в муниципальных образовательных организациях, которым предоставляется транспортное обеспечение в виде организации бесплатной перевозки обучающихся до образовательных организаций и обратно;</w:t>
            </w:r>
            <w:proofErr w:type="gramEnd"/>
          </w:p>
          <w:p w:rsidR="00297F32" w:rsidRPr="00B72009" w:rsidRDefault="00297F32" w:rsidP="00E26D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2009">
              <w:rPr>
                <w:rFonts w:ascii="Times New Roman" w:hAnsi="Times New Roman" w:cs="Times New Roman"/>
                <w:szCs w:val="22"/>
              </w:rPr>
              <w:t>- мониторинговые и социологические исследования, направленные на изучение воспитания и социализаци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B72009">
              <w:rPr>
                <w:rFonts w:ascii="Times New Roman" w:hAnsi="Times New Roman" w:cs="Times New Roman"/>
                <w:szCs w:val="22"/>
              </w:rPr>
              <w:t xml:space="preserve"> детей.</w:t>
            </w:r>
          </w:p>
        </w:tc>
      </w:tr>
      <w:tr w:rsidR="00297F32" w:rsidRPr="00A52699" w:rsidTr="00E26DBC">
        <w:tc>
          <w:tcPr>
            <w:tcW w:w="2218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7. Сроки и этапы реализации подпрограммы</w:t>
            </w:r>
          </w:p>
        </w:tc>
        <w:tc>
          <w:tcPr>
            <w:tcW w:w="8130" w:type="dxa"/>
            <w:gridSpan w:val="9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2019 - 2025 годы, в один этап</w:t>
            </w:r>
          </w:p>
        </w:tc>
      </w:tr>
      <w:tr w:rsidR="00297F32" w:rsidRPr="00A52699" w:rsidTr="00E26DBC">
        <w:tc>
          <w:tcPr>
            <w:tcW w:w="2218" w:type="dxa"/>
            <w:vMerge w:val="restart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1184" w:type="dxa"/>
            <w:vMerge w:val="restart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F2408">
              <w:rPr>
                <w:rFonts w:ascii="Times New Roman" w:hAnsi="Times New Roman" w:cs="Times New Roman"/>
                <w:szCs w:val="22"/>
              </w:rPr>
              <w:t>Наимено</w:t>
            </w:r>
            <w:r w:rsidR="00D27C43">
              <w:rPr>
                <w:rFonts w:ascii="Times New Roman" w:hAnsi="Times New Roman" w:cs="Times New Roman"/>
                <w:szCs w:val="22"/>
              </w:rPr>
              <w:t>-</w:t>
            </w:r>
            <w:r w:rsidRPr="007F2408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7F2408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297F32" w:rsidRPr="00A52699" w:rsidTr="00E26DBC"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297F32" w:rsidRPr="00A52699" w:rsidRDefault="00297F32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297F32" w:rsidRPr="00A52699" w:rsidRDefault="00297F32" w:rsidP="00E26D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97F32" w:rsidRPr="00A52699" w:rsidRDefault="00297F32" w:rsidP="00E26DB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F32" w:rsidRPr="007F2408" w:rsidRDefault="00297F32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34186F" w:rsidRPr="00A52699" w:rsidTr="00E26DBC"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34186F" w:rsidRPr="00A52699" w:rsidRDefault="0034186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4186F" w:rsidRPr="007F2408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464">
              <w:rPr>
                <w:rFonts w:ascii="Times New Roman" w:hAnsi="Times New Roman" w:cs="Times New Roman"/>
                <w:szCs w:val="22"/>
              </w:rPr>
              <w:t>Всего за счет средств 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81,0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67,688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112 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6,387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9,09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114 6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1,689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3,158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117 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6,284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118 73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6,762</w:t>
            </w:r>
          </w:p>
        </w:tc>
      </w:tr>
      <w:tr w:rsidR="0034186F" w:rsidRPr="00A52699" w:rsidTr="00E26DBC"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34186F" w:rsidRPr="00A52699" w:rsidRDefault="0034186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4186F" w:rsidRPr="007F2408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6F" w:rsidRPr="00A52699" w:rsidTr="00E26DBC"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34186F" w:rsidRPr="00A52699" w:rsidRDefault="0034186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4186F" w:rsidRPr="007F2408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550 860,401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</w:tr>
      <w:tr w:rsidR="0034186F" w:rsidRPr="00A52699" w:rsidTr="00E26DBC">
        <w:tblPrEx>
          <w:tblBorders>
            <w:insideH w:val="nil"/>
          </w:tblBorders>
        </w:tblPrEx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86F" w:rsidRPr="00A52699" w:rsidRDefault="0034186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F2408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408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257 </w:t>
            </w:r>
            <w:r>
              <w:rPr>
                <w:rFonts w:ascii="Times New Roman" w:hAnsi="Times New Roman"/>
                <w:sz w:val="18"/>
                <w:szCs w:val="18"/>
              </w:rPr>
              <w:t>020,657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73,345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33 6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2,044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34 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4,74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35 9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7,346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37 2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8,815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38 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61,941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40 0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2,419</w:t>
            </w:r>
          </w:p>
        </w:tc>
      </w:tr>
      <w:tr w:rsidR="008179E0" w:rsidRPr="00A52699" w:rsidTr="008179E0">
        <w:tblPrEx>
          <w:tblBorders>
            <w:insideH w:val="nil"/>
          </w:tblBorders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8179E0" w:rsidRPr="00A52699" w:rsidRDefault="008179E0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9.Ожидаемые результаты реализации программы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79E0" w:rsidRPr="008179E0" w:rsidRDefault="008179E0" w:rsidP="008179E0">
            <w:pPr>
              <w:pStyle w:val="1"/>
              <w:rPr>
                <w:rFonts w:ascii="Times New Roman" w:hAnsi="Times New Roman"/>
              </w:rPr>
            </w:pPr>
            <w:r w:rsidRPr="008179E0">
              <w:rPr>
                <w:rFonts w:ascii="Times New Roman" w:hAnsi="Times New Roman"/>
              </w:rPr>
              <w:t>Реализация мероприятий подпрограммы к 2025 году позволит:</w:t>
            </w:r>
          </w:p>
          <w:p w:rsidR="008179E0" w:rsidRPr="008179E0" w:rsidRDefault="008179E0" w:rsidP="008179E0">
            <w:pPr>
              <w:pStyle w:val="1"/>
              <w:rPr>
                <w:rFonts w:ascii="Times New Roman" w:hAnsi="Times New Roman"/>
                <w:b/>
              </w:rPr>
            </w:pPr>
            <w:r w:rsidRPr="008179E0">
              <w:rPr>
                <w:rFonts w:ascii="Times New Roman" w:hAnsi="Times New Roman"/>
                <w:b/>
              </w:rPr>
              <w:t>в количественном выражении –</w:t>
            </w:r>
          </w:p>
          <w:p w:rsidR="008179E0" w:rsidRPr="008179E0" w:rsidRDefault="008179E0" w:rsidP="008179E0">
            <w:pPr>
              <w:pStyle w:val="1"/>
              <w:rPr>
                <w:rFonts w:ascii="Times New Roman" w:hAnsi="Times New Roman"/>
              </w:rPr>
            </w:pPr>
            <w:r w:rsidRPr="008179E0">
              <w:rPr>
                <w:rFonts w:ascii="Times New Roman" w:hAnsi="Times New Roman"/>
              </w:rPr>
              <w:t xml:space="preserve">- увеличить удельный вес численности обучающихся общеобразовательных организациях общего образования в соответствии с федеральными </w:t>
            </w:r>
            <w:proofErr w:type="spellStart"/>
            <w:r w:rsidRPr="008179E0">
              <w:rPr>
                <w:rFonts w:ascii="Times New Roman" w:hAnsi="Times New Roman"/>
              </w:rPr>
              <w:t>государствен-ными</w:t>
            </w:r>
            <w:proofErr w:type="spellEnd"/>
            <w:r w:rsidRPr="008179E0">
              <w:rPr>
                <w:rFonts w:ascii="Times New Roman" w:hAnsi="Times New Roman"/>
              </w:rPr>
              <w:t xml:space="preserve"> образовательными стандартами в общей </w:t>
            </w:r>
            <w:proofErr w:type="gramStart"/>
            <w:r w:rsidRPr="008179E0">
              <w:rPr>
                <w:rFonts w:ascii="Times New Roman" w:hAnsi="Times New Roman"/>
              </w:rPr>
              <w:t>численности</w:t>
            </w:r>
            <w:proofErr w:type="gramEnd"/>
            <w:r w:rsidRPr="008179E0">
              <w:rPr>
                <w:rFonts w:ascii="Times New Roman" w:hAnsi="Times New Roman"/>
              </w:rPr>
              <w:t xml:space="preserve"> обучающихся в образовательных организациях общего образования до 100%;</w:t>
            </w:r>
          </w:p>
          <w:p w:rsidR="008179E0" w:rsidRPr="008179E0" w:rsidRDefault="008179E0" w:rsidP="008179E0">
            <w:pPr>
              <w:pStyle w:val="1"/>
              <w:rPr>
                <w:rFonts w:ascii="Times New Roman" w:hAnsi="Times New Roman"/>
              </w:rPr>
            </w:pPr>
            <w:r w:rsidRPr="008179E0">
              <w:rPr>
                <w:rFonts w:ascii="Times New Roman" w:hAnsi="Times New Roman"/>
              </w:rPr>
              <w:t>-увеличить долю выпускников общеобразовательных организаций текущего года, показавших результат ЕГЭ по русскому языку – не менее 80 баллов, по математике базового уровня, получивших отметку «4» или «5», не менее 50%;</w:t>
            </w:r>
          </w:p>
          <w:p w:rsidR="008179E0" w:rsidRPr="008179E0" w:rsidRDefault="008179E0" w:rsidP="008179E0">
            <w:pPr>
              <w:pStyle w:val="1"/>
              <w:rPr>
                <w:rFonts w:ascii="Times New Roman" w:hAnsi="Times New Roman"/>
              </w:rPr>
            </w:pPr>
            <w:r w:rsidRPr="008179E0">
              <w:rPr>
                <w:rFonts w:ascii="Times New Roman" w:hAnsi="Times New Roman"/>
              </w:rPr>
              <w:t>- увеличить долю общеобразовательных организаций, удовлетворяющих требованиям комплексной безопасности, в общей численности общеобразовательных организаций до 100%;</w:t>
            </w:r>
          </w:p>
          <w:p w:rsidR="008179E0" w:rsidRPr="008179E0" w:rsidRDefault="008179E0" w:rsidP="008179E0">
            <w:pPr>
              <w:pStyle w:val="1"/>
              <w:ind w:firstLine="35"/>
              <w:jc w:val="both"/>
              <w:rPr>
                <w:rFonts w:ascii="Times New Roman" w:hAnsi="Times New Roman"/>
                <w:b/>
              </w:rPr>
            </w:pPr>
            <w:r w:rsidRPr="008179E0">
              <w:rPr>
                <w:rFonts w:ascii="Times New Roman" w:hAnsi="Times New Roman"/>
                <w:b/>
              </w:rPr>
              <w:t xml:space="preserve">в качественном выражении – </w:t>
            </w:r>
          </w:p>
          <w:p w:rsidR="008179E0" w:rsidRPr="008179E0" w:rsidRDefault="008179E0" w:rsidP="008179E0">
            <w:pPr>
              <w:pStyle w:val="1"/>
              <w:rPr>
                <w:rFonts w:ascii="Times New Roman" w:eastAsia="HiddenHorzOCR" w:hAnsi="Times New Roman"/>
              </w:rPr>
            </w:pPr>
            <w:r w:rsidRPr="008179E0">
              <w:rPr>
                <w:rFonts w:ascii="Times New Roman" w:eastAsia="HiddenHorzOCR" w:hAnsi="Times New Roman"/>
              </w:rPr>
              <w:t>-улучшить  результаты  школьников района по итогам международных сопоставительных исследований качества общего образования</w:t>
            </w:r>
            <w:r w:rsidR="00C73F4E">
              <w:rPr>
                <w:rFonts w:ascii="Times New Roman" w:eastAsia="HiddenHorzOCR" w:hAnsi="Times New Roman"/>
              </w:rPr>
              <w:t>;</w:t>
            </w:r>
          </w:p>
          <w:p w:rsidR="00C73F4E" w:rsidRDefault="008179E0" w:rsidP="00C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</w:rPr>
            </w:pPr>
            <w:r w:rsidRPr="008179E0">
              <w:rPr>
                <w:rFonts w:ascii="Times New Roman" w:eastAsia="HiddenHorzOCR" w:hAnsi="Times New Roman"/>
              </w:rPr>
      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сетях, в виде семейного, дистанционного образования, самообразования);</w:t>
            </w:r>
          </w:p>
          <w:p w:rsidR="008179E0" w:rsidRPr="00C73F4E" w:rsidRDefault="008179E0" w:rsidP="00C7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</w:rPr>
            </w:pPr>
            <w:r w:rsidRPr="008179E0">
              <w:rPr>
                <w:rFonts w:ascii="Times New Roman" w:hAnsi="Times New Roman"/>
              </w:rPr>
              <w:t>- повысить  привлекательность   педагогической профессии и уровень квалификации педагогических кадров;</w:t>
            </w:r>
          </w:p>
          <w:p w:rsidR="008179E0" w:rsidRPr="008179E0" w:rsidRDefault="008179E0" w:rsidP="00C73F4E">
            <w:pPr>
              <w:pStyle w:val="1"/>
              <w:rPr>
                <w:rFonts w:ascii="Times New Roman" w:eastAsia="HiddenHorzOCR" w:hAnsi="Times New Roman"/>
              </w:rPr>
            </w:pPr>
            <w:r w:rsidRPr="008179E0">
              <w:rPr>
                <w:rFonts w:ascii="Times New Roman" w:hAnsi="Times New Roman"/>
              </w:rPr>
              <w:t xml:space="preserve">- </w:t>
            </w:r>
            <w:r w:rsidRPr="008179E0">
              <w:rPr>
                <w:rFonts w:ascii="Times New Roman" w:eastAsia="HiddenHorzOCR" w:hAnsi="Times New Roman"/>
              </w:rPr>
              <w:t>повысить  эффективность использования бюджетных средств, обеспечить финансово-хозяйственную самостоятельность образовательных организаций за счет реализации новых принципов финансирования (на основе муниципальных заданий);</w:t>
            </w:r>
          </w:p>
          <w:p w:rsidR="008179E0" w:rsidRPr="007A707B" w:rsidRDefault="008179E0" w:rsidP="00C73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79E0">
              <w:rPr>
                <w:rFonts w:ascii="Times New Roman" w:eastAsia="HiddenHorzOCR" w:hAnsi="Times New Roman"/>
              </w:rPr>
              <w:t>- повысить</w:t>
            </w:r>
            <w:r w:rsidRPr="008179E0">
              <w:rPr>
                <w:rFonts w:ascii="Times New Roman" w:hAnsi="Times New Roman"/>
              </w:rPr>
              <w:t xml:space="preserve"> положительное влияние муниципальных и региональных конкурсов на формирование  научного и творческого потенциала района</w:t>
            </w:r>
          </w:p>
        </w:tc>
      </w:tr>
    </w:tbl>
    <w:p w:rsidR="00865535" w:rsidRDefault="00865535" w:rsidP="00865535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35" w:rsidRPr="00A94DA4" w:rsidRDefault="00865535" w:rsidP="00865535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A94DA4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подпрограммы.</w:t>
      </w:r>
    </w:p>
    <w:p w:rsidR="00572A8E" w:rsidRPr="00121C0D" w:rsidRDefault="00572A8E" w:rsidP="00572A8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 xml:space="preserve">Сеть общеобразовательных организаций </w:t>
      </w:r>
      <w:proofErr w:type="spellStart"/>
      <w:r w:rsidRPr="00121C0D">
        <w:rPr>
          <w:rFonts w:ascii="Times New Roman" w:hAnsi="Times New Roman"/>
          <w:sz w:val="26"/>
          <w:szCs w:val="26"/>
        </w:rPr>
        <w:t>Мещовского</w:t>
      </w:r>
      <w:proofErr w:type="spellEnd"/>
      <w:r w:rsidRPr="00121C0D">
        <w:rPr>
          <w:rFonts w:ascii="Times New Roman" w:hAnsi="Times New Roman"/>
          <w:sz w:val="26"/>
          <w:szCs w:val="26"/>
        </w:rPr>
        <w:t xml:space="preserve"> района представлена </w:t>
      </w:r>
      <w:r>
        <w:rPr>
          <w:rFonts w:ascii="Times New Roman" w:hAnsi="Times New Roman"/>
          <w:sz w:val="26"/>
          <w:szCs w:val="26"/>
        </w:rPr>
        <w:t>9</w:t>
      </w:r>
      <w:r w:rsidRPr="00121C0D">
        <w:rPr>
          <w:rFonts w:ascii="Times New Roman" w:hAnsi="Times New Roman"/>
          <w:sz w:val="26"/>
          <w:szCs w:val="26"/>
        </w:rPr>
        <w:t xml:space="preserve">  общеобразовательными учреждениями:</w:t>
      </w:r>
    </w:p>
    <w:p w:rsidR="00572A8E" w:rsidRPr="00121C0D" w:rsidRDefault="00572A8E" w:rsidP="00572A8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>средние общеобразовательные школы – 5 (5</w:t>
      </w:r>
      <w:r>
        <w:rPr>
          <w:rFonts w:ascii="Times New Roman" w:hAnsi="Times New Roman"/>
          <w:sz w:val="26"/>
          <w:szCs w:val="26"/>
        </w:rPr>
        <w:t>6</w:t>
      </w:r>
      <w:r w:rsidRPr="00121C0D">
        <w:rPr>
          <w:rFonts w:ascii="Times New Roman" w:hAnsi="Times New Roman"/>
          <w:sz w:val="26"/>
          <w:szCs w:val="26"/>
        </w:rPr>
        <w:t>%) (из них сельские – 4)</w:t>
      </w:r>
    </w:p>
    <w:p w:rsidR="00572A8E" w:rsidRPr="00121C0D" w:rsidRDefault="00572A8E" w:rsidP="00572A8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 xml:space="preserve">основные общеобразовательные школы – </w:t>
      </w:r>
      <w:r>
        <w:rPr>
          <w:rFonts w:ascii="Times New Roman" w:hAnsi="Times New Roman"/>
          <w:sz w:val="26"/>
          <w:szCs w:val="26"/>
        </w:rPr>
        <w:t>3</w:t>
      </w:r>
      <w:r w:rsidRPr="00121C0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33</w:t>
      </w:r>
      <w:r w:rsidRPr="00121C0D">
        <w:rPr>
          <w:rFonts w:ascii="Times New Roman" w:hAnsi="Times New Roman"/>
          <w:sz w:val="26"/>
          <w:szCs w:val="26"/>
        </w:rPr>
        <w:t xml:space="preserve">%) (сельские – </w:t>
      </w:r>
      <w:r>
        <w:rPr>
          <w:rFonts w:ascii="Times New Roman" w:hAnsi="Times New Roman"/>
          <w:sz w:val="26"/>
          <w:szCs w:val="26"/>
        </w:rPr>
        <w:t>3</w:t>
      </w:r>
      <w:r w:rsidRPr="00121C0D">
        <w:rPr>
          <w:rFonts w:ascii="Times New Roman" w:hAnsi="Times New Roman"/>
          <w:sz w:val="26"/>
          <w:szCs w:val="26"/>
        </w:rPr>
        <w:t>)</w:t>
      </w:r>
    </w:p>
    <w:p w:rsidR="00572A8E" w:rsidRPr="00121C0D" w:rsidRDefault="00572A8E" w:rsidP="00572A8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>начальные общеобразовательные школы – 1 (1</w:t>
      </w:r>
      <w:r>
        <w:rPr>
          <w:rFonts w:ascii="Times New Roman" w:hAnsi="Times New Roman"/>
          <w:sz w:val="26"/>
          <w:szCs w:val="26"/>
        </w:rPr>
        <w:t>1</w:t>
      </w:r>
      <w:r w:rsidRPr="00121C0D">
        <w:rPr>
          <w:rFonts w:ascii="Times New Roman" w:hAnsi="Times New Roman"/>
          <w:sz w:val="26"/>
          <w:szCs w:val="26"/>
        </w:rPr>
        <w:t>%) (сельские -1)</w:t>
      </w:r>
    </w:p>
    <w:p w:rsidR="00572A8E" w:rsidRPr="00121C0D" w:rsidRDefault="00572A8E" w:rsidP="00572A8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>При этом сельские школы составляют 90% от общего количества школ, в них обучается 50% школьников. Из 9 сельских школ – 5 являются малокомплектными.</w:t>
      </w:r>
    </w:p>
    <w:p w:rsidR="00572A8E" w:rsidRPr="00121C0D" w:rsidRDefault="00572A8E" w:rsidP="00572A8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2017/2018</w:t>
      </w:r>
      <w:r w:rsidRPr="00121C0D">
        <w:rPr>
          <w:rFonts w:ascii="Times New Roman" w:hAnsi="Times New Roman"/>
          <w:sz w:val="26"/>
          <w:szCs w:val="26"/>
        </w:rPr>
        <w:t xml:space="preserve"> учебном году в общеобразовательных организациях района обучалось 938 человек, из них в городской школе – 476. </w:t>
      </w:r>
    </w:p>
    <w:p w:rsidR="00572A8E" w:rsidRPr="00121C0D" w:rsidRDefault="00572A8E" w:rsidP="00572A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 xml:space="preserve"> </w:t>
      </w:r>
      <w:r w:rsidRPr="00121C0D">
        <w:rPr>
          <w:rFonts w:ascii="Times New Roman" w:hAnsi="Times New Roman"/>
          <w:sz w:val="26"/>
          <w:szCs w:val="26"/>
        </w:rPr>
        <w:tab/>
        <w:t xml:space="preserve">В </w:t>
      </w:r>
      <w:r>
        <w:rPr>
          <w:rFonts w:ascii="Times New Roman" w:hAnsi="Times New Roman"/>
          <w:sz w:val="26"/>
          <w:szCs w:val="26"/>
        </w:rPr>
        <w:t>текущем</w:t>
      </w:r>
      <w:r w:rsidRPr="00121C0D">
        <w:rPr>
          <w:rFonts w:ascii="Times New Roman" w:hAnsi="Times New Roman"/>
          <w:sz w:val="26"/>
          <w:szCs w:val="26"/>
        </w:rPr>
        <w:t xml:space="preserve"> учебном году </w:t>
      </w:r>
      <w:r>
        <w:rPr>
          <w:rFonts w:ascii="Times New Roman" w:hAnsi="Times New Roman"/>
          <w:sz w:val="26"/>
          <w:szCs w:val="26"/>
        </w:rPr>
        <w:t>действует 9 общеобразовательных организаций, в которых обучается</w:t>
      </w:r>
      <w:r w:rsidRPr="00121C0D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>2</w:t>
      </w:r>
      <w:r w:rsidRPr="00121C0D">
        <w:rPr>
          <w:rFonts w:ascii="Times New Roman" w:hAnsi="Times New Roman"/>
          <w:sz w:val="26"/>
          <w:szCs w:val="26"/>
        </w:rPr>
        <w:t>7 человек, из них п</w:t>
      </w:r>
      <w:r w:rsidRPr="00121C0D">
        <w:rPr>
          <w:rFonts w:ascii="Times New Roman" w:hAnsi="Times New Roman"/>
          <w:bCs/>
          <w:sz w:val="26"/>
          <w:szCs w:val="26"/>
        </w:rPr>
        <w:t>ервоклассников – 9</w:t>
      </w:r>
      <w:r>
        <w:rPr>
          <w:rFonts w:ascii="Times New Roman" w:hAnsi="Times New Roman"/>
          <w:bCs/>
          <w:sz w:val="26"/>
          <w:szCs w:val="26"/>
        </w:rPr>
        <w:t xml:space="preserve">8 обучающихся. В городской школе – 476 человек, </w:t>
      </w: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сельских – 451.</w:t>
      </w:r>
    </w:p>
    <w:p w:rsidR="00572A8E" w:rsidRPr="00121C0D" w:rsidRDefault="00572A8E" w:rsidP="00572A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>Средняя наполняемость классов в общеобразовательных организациях составила 9,1 человек, в том числе расположенных в городской местности составляет 24 человека, в сельской местности –5,6 человек.</w:t>
      </w:r>
    </w:p>
    <w:p w:rsidR="00572A8E" w:rsidRPr="00121C0D" w:rsidRDefault="00572A8E" w:rsidP="00572A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1C0D">
        <w:rPr>
          <w:rFonts w:ascii="Times New Roman" w:hAnsi="Times New Roman"/>
          <w:sz w:val="26"/>
          <w:szCs w:val="26"/>
        </w:rPr>
        <w:t>Количество обучающихся в общеобразовательных организациях района на одного учителя в среднем составило 6,6 человек: по городу – 15,8 по селу – 4.</w:t>
      </w:r>
    </w:p>
    <w:p w:rsidR="00572A8E" w:rsidRDefault="00572A8E" w:rsidP="00572A8E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7F32" w:rsidRDefault="00297F32" w:rsidP="00865535">
      <w:pPr>
        <w:spacing w:after="0" w:line="240" w:lineRule="auto"/>
      </w:pPr>
    </w:p>
    <w:p w:rsidR="00572A8E" w:rsidRDefault="00572A8E" w:rsidP="00572A8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Приоритеты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политики в сфере реализации подпрограммы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цели, задачи и показатели достижения целей и решения задач, ожидаемые конечные результаты подпрограммы, сроки и этапы реализации подпрограммы.</w:t>
      </w:r>
    </w:p>
    <w:p w:rsidR="00572A8E" w:rsidRDefault="00572A8E" w:rsidP="00572A8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Приоритеты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политики в сфере реализации подпрограммы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97F32" w:rsidRPr="00572A8E" w:rsidRDefault="00297F32" w:rsidP="00572A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360A2">
        <w:rPr>
          <w:rFonts w:ascii="Times New Roman" w:hAnsi="Times New Roman"/>
          <w:sz w:val="26"/>
          <w:szCs w:val="26"/>
        </w:rPr>
        <w:t xml:space="preserve">Федеральными государственными образовательными стандартами общего образования, утвержденными приказами Министерства образования и науки Российской Федерации от 06.10.2009 </w:t>
      </w:r>
      <w:hyperlink r:id="rId6" w:history="1">
        <w:r w:rsidRPr="006360A2">
          <w:rPr>
            <w:rFonts w:ascii="Times New Roman" w:hAnsi="Times New Roman"/>
            <w:sz w:val="26"/>
            <w:szCs w:val="26"/>
          </w:rPr>
          <w:t>№ 373</w:t>
        </w:r>
      </w:hyperlink>
      <w:r w:rsidRPr="006360A2">
        <w:rPr>
          <w:rFonts w:ascii="Times New Roman" w:hAnsi="Times New Roman"/>
          <w:sz w:val="26"/>
          <w:szCs w:val="26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Министерства образования и науки Российской Федерации от 26.11.2010 № 1241, от 22.09.2011 № 2357, от 18.12.2012 № 1060, от 29.12.2014 № 1643, от 18.05.2015 № 507, </w:t>
      </w:r>
      <w:r w:rsidRPr="006360A2">
        <w:rPr>
          <w:rFonts w:ascii="Times New Roman" w:hAnsi="Times New Roman"/>
          <w:color w:val="000000"/>
          <w:sz w:val="26"/>
          <w:szCs w:val="26"/>
        </w:rPr>
        <w:t xml:space="preserve">от 31.12.2015 № 1576), </w:t>
      </w:r>
      <w:r w:rsidRPr="006360A2">
        <w:rPr>
          <w:rFonts w:ascii="Times New Roman" w:hAnsi="Times New Roman"/>
          <w:sz w:val="26"/>
          <w:szCs w:val="26"/>
        </w:rPr>
        <w:t xml:space="preserve">от 17.12.2010 </w:t>
      </w:r>
      <w:hyperlink r:id="rId7" w:history="1">
        <w:r w:rsidRPr="006360A2">
          <w:rPr>
            <w:rFonts w:ascii="Times New Roman" w:hAnsi="Times New Roman"/>
            <w:sz w:val="26"/>
            <w:szCs w:val="26"/>
          </w:rPr>
          <w:t>№1897</w:t>
        </w:r>
        <w:proofErr w:type="gramEnd"/>
      </w:hyperlink>
      <w:r w:rsidRPr="006360A2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6360A2">
        <w:rPr>
          <w:rFonts w:ascii="Times New Roman" w:hAnsi="Times New Roman"/>
          <w:sz w:val="26"/>
          <w:szCs w:val="26"/>
        </w:rPr>
        <w:t xml:space="preserve">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№ 1644, от </w:t>
      </w:r>
      <w:r w:rsidRPr="006360A2">
        <w:rPr>
          <w:rFonts w:ascii="Times New Roman" w:hAnsi="Times New Roman"/>
          <w:color w:val="000000"/>
          <w:sz w:val="26"/>
          <w:szCs w:val="26"/>
        </w:rPr>
        <w:t>31.12.2015 № 1577),</w:t>
      </w:r>
      <w:r w:rsidRPr="006360A2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6360A2">
        <w:rPr>
          <w:rFonts w:ascii="Times New Roman" w:hAnsi="Times New Roman"/>
          <w:sz w:val="26"/>
          <w:szCs w:val="26"/>
        </w:rPr>
        <w:t xml:space="preserve">от 17.05.2012 </w:t>
      </w:r>
      <w:hyperlink r:id="rId8" w:history="1">
        <w:r w:rsidRPr="006360A2">
          <w:rPr>
            <w:rFonts w:ascii="Times New Roman" w:hAnsi="Times New Roman"/>
            <w:sz w:val="26"/>
            <w:szCs w:val="26"/>
          </w:rPr>
          <w:t>№ 413</w:t>
        </w:r>
      </w:hyperlink>
      <w:r w:rsidRPr="006360A2">
        <w:rPr>
          <w:rFonts w:ascii="Times New Roman" w:hAnsi="Times New Roman"/>
          <w:sz w:val="26"/>
          <w:szCs w:val="26"/>
        </w:rPr>
        <w:t xml:space="preserve"> «Об утверждении федерального государственного образовательного</w:t>
      </w:r>
      <w:r w:rsidRPr="006360A2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6360A2">
        <w:rPr>
          <w:rFonts w:ascii="Times New Roman" w:hAnsi="Times New Roman"/>
          <w:sz w:val="26"/>
          <w:szCs w:val="26"/>
        </w:rPr>
        <w:t>стандарта среднего общего образования» (в ред. приказов Министерства образования и науки Российской Федерации от 29.12.2014 № 1645, от 31.12.2015 № 1578</w:t>
      </w:r>
      <w:r w:rsidRPr="006360A2">
        <w:rPr>
          <w:rFonts w:ascii="Times New Roman" w:hAnsi="Times New Roman"/>
          <w:color w:val="000000"/>
          <w:sz w:val="26"/>
          <w:szCs w:val="26"/>
        </w:rPr>
        <w:t>, от 29.06.2017 № 613)</w:t>
      </w:r>
      <w:r w:rsidRPr="006360A2">
        <w:rPr>
          <w:rFonts w:ascii="Times New Roman" w:hAnsi="Times New Roman"/>
          <w:sz w:val="26"/>
          <w:szCs w:val="26"/>
        </w:rPr>
        <w:t>, установлены требования, в том числе к</w:t>
      </w:r>
      <w:proofErr w:type="gramEnd"/>
      <w:r w:rsidRPr="006360A2">
        <w:rPr>
          <w:rFonts w:ascii="Times New Roman" w:hAnsi="Times New Roman"/>
          <w:sz w:val="26"/>
          <w:szCs w:val="26"/>
        </w:rPr>
        <w:t xml:space="preserve">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  <w:proofErr w:type="gramStart"/>
      <w:r w:rsidRPr="006360A2">
        <w:rPr>
          <w:rFonts w:ascii="Times New Roman" w:hAnsi="Times New Roman"/>
          <w:sz w:val="26"/>
          <w:szCs w:val="26"/>
        </w:rPr>
        <w:t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открытость для обучающихся, гарантирующей охрану и укрепление физического, психологического и социального здоровья обучающихся.</w:t>
      </w:r>
      <w:proofErr w:type="gramEnd"/>
    </w:p>
    <w:p w:rsidR="00297F32" w:rsidRPr="00893F89" w:rsidRDefault="00297F32" w:rsidP="00572A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93F89">
        <w:rPr>
          <w:rFonts w:ascii="Times New Roman" w:hAnsi="Times New Roman" w:cs="Times New Roman"/>
          <w:sz w:val="26"/>
          <w:szCs w:val="26"/>
        </w:rPr>
        <w:t xml:space="preserve"> обусловлены реализацией стратегических задач:</w:t>
      </w:r>
    </w:p>
    <w:p w:rsidR="00297F32" w:rsidRPr="006360A2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>- исключение двухсменного режима</w:t>
      </w:r>
      <w:r w:rsidRPr="006360A2">
        <w:rPr>
          <w:rFonts w:ascii="Times New Roman" w:hAnsi="Times New Roman" w:cs="Times New Roman"/>
          <w:sz w:val="26"/>
          <w:szCs w:val="26"/>
        </w:rPr>
        <w:t xml:space="preserve"> обучения в 1 - 4-х и 10 - 11(12)-</w:t>
      </w:r>
      <w:proofErr w:type="spellStart"/>
      <w:r w:rsidRPr="006360A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360A2">
        <w:rPr>
          <w:rFonts w:ascii="Times New Roman" w:hAnsi="Times New Roman" w:cs="Times New Roman"/>
          <w:sz w:val="26"/>
          <w:szCs w:val="26"/>
        </w:rPr>
        <w:t xml:space="preserve"> классах, а также укрепление материально-технической базы общеобразовательных организаций;</w:t>
      </w:r>
    </w:p>
    <w:p w:rsidR="00297F32" w:rsidRPr="006360A2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0A2">
        <w:rPr>
          <w:rFonts w:ascii="Times New Roman" w:hAnsi="Times New Roman" w:cs="Times New Roman"/>
          <w:sz w:val="26"/>
          <w:szCs w:val="26"/>
        </w:rPr>
        <w:t>- повышение качества общего образования;</w:t>
      </w:r>
    </w:p>
    <w:p w:rsidR="00297F32" w:rsidRPr="006360A2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0A2">
        <w:rPr>
          <w:rFonts w:ascii="Times New Roman" w:hAnsi="Times New Roman" w:cs="Times New Roman"/>
          <w:sz w:val="26"/>
          <w:szCs w:val="26"/>
        </w:rPr>
        <w:t>- внедрение новых методов обучения и образовательных технологий, повышающих мотивацию к обучению и вовлеченности в образовательный процесс;</w:t>
      </w:r>
    </w:p>
    <w:p w:rsidR="00297F32" w:rsidRPr="006360A2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0A2">
        <w:rPr>
          <w:rFonts w:ascii="Times New Roman" w:hAnsi="Times New Roman" w:cs="Times New Roman"/>
          <w:sz w:val="26"/>
          <w:szCs w:val="26"/>
        </w:rPr>
        <w:t>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297F32" w:rsidRPr="006360A2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0A2">
        <w:rPr>
          <w:rFonts w:ascii="Times New Roman" w:hAnsi="Times New Roman" w:cs="Times New Roman"/>
          <w:sz w:val="26"/>
          <w:szCs w:val="26"/>
        </w:rPr>
        <w:t>- поддержка высококвалифицированных педагогов и педагогических коллективов образовательных организаций;</w:t>
      </w:r>
    </w:p>
    <w:p w:rsidR="00297F32" w:rsidRPr="006360A2" w:rsidRDefault="00297F32" w:rsidP="00297F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0A2">
        <w:rPr>
          <w:rFonts w:ascii="Times New Roman" w:hAnsi="Times New Roman" w:cs="Times New Roman"/>
          <w:sz w:val="26"/>
          <w:szCs w:val="26"/>
        </w:rPr>
        <w:t>- 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297F32" w:rsidRPr="006360A2" w:rsidRDefault="00297F32" w:rsidP="00297F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60A2">
        <w:rPr>
          <w:rFonts w:ascii="Times New Roman" w:hAnsi="Times New Roman" w:cs="Times New Roman"/>
          <w:color w:val="000000"/>
          <w:sz w:val="26"/>
          <w:szCs w:val="26"/>
        </w:rPr>
        <w:t>- обеспечение комплексной безопасности участников образовательного процесса в образовательных организациях во время образовательного процесса;</w:t>
      </w:r>
    </w:p>
    <w:p w:rsidR="00297F32" w:rsidRPr="006360A2" w:rsidRDefault="00297F32" w:rsidP="00297F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60A2">
        <w:rPr>
          <w:rFonts w:ascii="Times New Roman" w:hAnsi="Times New Roman" w:cs="Times New Roman"/>
          <w:color w:val="000000"/>
          <w:sz w:val="26"/>
          <w:szCs w:val="26"/>
        </w:rPr>
        <w:t>- развитие информационных технологий в системе образования, включая дистанционное образование;</w:t>
      </w:r>
    </w:p>
    <w:p w:rsidR="00297F32" w:rsidRPr="006360A2" w:rsidRDefault="00297F32" w:rsidP="00297F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60A2">
        <w:rPr>
          <w:rFonts w:ascii="Times New Roman" w:hAnsi="Times New Roman" w:cs="Times New Roman"/>
          <w:color w:val="000000"/>
          <w:sz w:val="26"/>
          <w:szCs w:val="26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297F32" w:rsidRPr="006360A2" w:rsidRDefault="00297F32" w:rsidP="00297F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60A2">
        <w:rPr>
          <w:rFonts w:ascii="Times New Roman" w:hAnsi="Times New Roman" w:cs="Times New Roman"/>
          <w:color w:val="000000"/>
          <w:sz w:val="26"/>
          <w:szCs w:val="26"/>
        </w:rPr>
        <w:t>- транспортная доступность образования.</w:t>
      </w:r>
    </w:p>
    <w:p w:rsidR="00297F32" w:rsidRPr="00BD7768" w:rsidRDefault="00297F32" w:rsidP="00297F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2A8E" w:rsidRPr="00077E33" w:rsidRDefault="00572A8E" w:rsidP="00572A8E">
      <w:pPr>
        <w:pStyle w:val="ConsPlusNormal"/>
        <w:ind w:firstLine="540"/>
        <w:contextualSpacing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2.2. Цели, задачи и показатели</w:t>
      </w:r>
      <w:r w:rsidRPr="00C63D6F">
        <w:rPr>
          <w:rFonts w:ascii="Times New Roman" w:hAnsi="Times New Roman" w:cs="Times New Roman"/>
          <w:b/>
          <w:sz w:val="26"/>
          <w:szCs w:val="26"/>
        </w:rPr>
        <w:t xml:space="preserve"> достижения целей и решения задач</w:t>
      </w:r>
      <w:r>
        <w:rPr>
          <w:rFonts w:ascii="Times New Roman" w:hAnsi="Times New Roman" w:cs="Times New Roman"/>
          <w:b/>
        </w:rPr>
        <w:t>.</w:t>
      </w:r>
    </w:p>
    <w:p w:rsidR="00297F32" w:rsidRPr="00572A8E" w:rsidRDefault="00572A8E" w:rsidP="00572A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Цели, </w:t>
      </w:r>
      <w:r w:rsidRPr="00CD05A3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подпрограммы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97F32" w:rsidRPr="00BD7768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Цель </w:t>
      </w:r>
      <w:r w:rsidRPr="002B2DA3">
        <w:rPr>
          <w:rFonts w:ascii="Times New Roman" w:hAnsi="Times New Roman" w:cs="Times New Roman"/>
          <w:sz w:val="26"/>
          <w:szCs w:val="26"/>
        </w:rPr>
        <w:t>подпрограммы «Развитие общего образования» (далее – подпрограмма 2) -</w:t>
      </w:r>
      <w:r w:rsidRPr="00BD7768">
        <w:rPr>
          <w:rFonts w:ascii="Times New Roman" w:hAnsi="Times New Roman" w:cs="Times New Roman"/>
          <w:sz w:val="26"/>
          <w:szCs w:val="26"/>
        </w:rPr>
        <w:t xml:space="preserve"> обеспечение равного доступа к качественному образованию, и достижения учащимися </w:t>
      </w:r>
      <w:r w:rsidRPr="00BD7768">
        <w:rPr>
          <w:rFonts w:ascii="Times New Roman" w:hAnsi="Times New Roman" w:cs="Times New Roman"/>
          <w:sz w:val="26"/>
          <w:szCs w:val="26"/>
        </w:rPr>
        <w:lastRenderedPageBreak/>
        <w:t xml:space="preserve">высоких образовательных результатов. </w:t>
      </w:r>
    </w:p>
    <w:p w:rsidR="00297F32" w:rsidRPr="00BD7768" w:rsidRDefault="00297F32" w:rsidP="00297F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>Для достижения цели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BD7768">
        <w:rPr>
          <w:rFonts w:ascii="Times New Roman" w:hAnsi="Times New Roman" w:cs="Times New Roman"/>
          <w:sz w:val="26"/>
          <w:szCs w:val="26"/>
        </w:rPr>
        <w:t xml:space="preserve"> необходимо решение следующих задач:</w:t>
      </w:r>
    </w:p>
    <w:p w:rsidR="00297F32" w:rsidRPr="00893F89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F89">
        <w:rPr>
          <w:rFonts w:ascii="Times New Roman" w:hAnsi="Times New Roman" w:cs="Times New Roman"/>
          <w:bCs/>
          <w:sz w:val="26"/>
          <w:szCs w:val="26"/>
        </w:rPr>
        <w:t>- создание равных возможностей для получения современного качественного образования и воспитания детей;</w:t>
      </w:r>
    </w:p>
    <w:p w:rsidR="00297F32" w:rsidRPr="00893F89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F89">
        <w:rPr>
          <w:rFonts w:ascii="Times New Roman" w:hAnsi="Times New Roman" w:cs="Times New Roman"/>
          <w:bCs/>
          <w:sz w:val="26"/>
          <w:szCs w:val="26"/>
        </w:rPr>
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93F89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893F89">
        <w:rPr>
          <w:rFonts w:ascii="Times New Roman" w:hAnsi="Times New Roman" w:cs="Times New Roman"/>
          <w:bCs/>
          <w:sz w:val="26"/>
          <w:szCs w:val="26"/>
        </w:rPr>
        <w:t xml:space="preserve"> базовых навыков и умений, повышение их мотивации к обучению и вовлеченности в образовательный процесс; </w:t>
      </w:r>
    </w:p>
    <w:p w:rsidR="00297F32" w:rsidRPr="00893F89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F89">
        <w:rPr>
          <w:rFonts w:ascii="Times New Roman" w:hAnsi="Times New Roman" w:cs="Times New Roman"/>
          <w:bCs/>
          <w:sz w:val="26"/>
          <w:szCs w:val="26"/>
        </w:rPr>
        <w:t>- развитие кадрового потенциала;</w:t>
      </w:r>
    </w:p>
    <w:p w:rsidR="00297F32" w:rsidRPr="00893F89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>- обеспечение эффективной системы социализации и самореализации детей, развитие потенциала детей и педагогов;</w:t>
      </w:r>
    </w:p>
    <w:p w:rsidR="00297F32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>- обеспечение доступности общего образования;</w:t>
      </w:r>
    </w:p>
    <w:p w:rsidR="00297F32" w:rsidRPr="00893F89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>- создание в общеобразовательных организациях, расположенных в сельской местности условий для занятий физической культурой и спортом;</w:t>
      </w:r>
    </w:p>
    <w:p w:rsidR="00297F32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 xml:space="preserve">- обеспечение комплексной безопасности объектов образования, в том числе антитеррористической защищенности объектов образования; </w:t>
      </w:r>
    </w:p>
    <w:p w:rsidR="00297F32" w:rsidRPr="00893F89" w:rsidRDefault="00297F32" w:rsidP="00297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sz w:val="26"/>
          <w:szCs w:val="26"/>
        </w:rPr>
        <w:t xml:space="preserve">- создание современной и безопасной </w:t>
      </w:r>
      <w:r>
        <w:rPr>
          <w:rFonts w:ascii="Times New Roman" w:hAnsi="Times New Roman" w:cs="Times New Roman"/>
          <w:sz w:val="26"/>
          <w:szCs w:val="26"/>
        </w:rPr>
        <w:t xml:space="preserve">цифровой </w:t>
      </w:r>
      <w:r w:rsidRPr="00893F89">
        <w:rPr>
          <w:rFonts w:ascii="Times New Roman" w:hAnsi="Times New Roman" w:cs="Times New Roman"/>
          <w:sz w:val="26"/>
          <w:szCs w:val="26"/>
        </w:rPr>
        <w:t>образовательной среды;</w:t>
      </w:r>
    </w:p>
    <w:p w:rsidR="00297F32" w:rsidRPr="00893F89" w:rsidRDefault="00297F32" w:rsidP="00297F32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893F89">
        <w:rPr>
          <w:rFonts w:ascii="Times New Roman" w:hAnsi="Times New Roman" w:cs="Times New Roman"/>
          <w:bCs/>
          <w:sz w:val="26"/>
          <w:szCs w:val="26"/>
        </w:rPr>
        <w:t>- организация безопасной доставки обучающихся образовательных организаций на учебные занятия, внешкольные и внеклассные мероприятия;</w:t>
      </w:r>
    </w:p>
    <w:p w:rsidR="00297F32" w:rsidRPr="00893F89" w:rsidRDefault="00297F32" w:rsidP="00297F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F8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93F89">
        <w:rPr>
          <w:rFonts w:ascii="Times New Roman" w:hAnsi="Times New Roman" w:cs="Times New Roman"/>
          <w:sz w:val="26"/>
          <w:szCs w:val="26"/>
        </w:rPr>
        <w:t>развития программ психолого-педагогической, методической, диагностической и консультативной помощи несовершеннолетних обучающихся их родителям (законным представителям).</w:t>
      </w:r>
    </w:p>
    <w:p w:rsidR="00297F32" w:rsidRDefault="00297F32" w:rsidP="0029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72A8E" w:rsidRPr="00EE6AD7" w:rsidRDefault="00572A8E" w:rsidP="00572A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2.2.2. Показатели</w:t>
      </w: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достижения целей и решения задач подпрограммы</w:t>
      </w:r>
    </w:p>
    <w:p w:rsidR="00297F32" w:rsidRPr="00572A8E" w:rsidRDefault="00297F32" w:rsidP="00572A8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6A8">
        <w:rPr>
          <w:rFonts w:ascii="Times New Roman" w:hAnsi="Times New Roman" w:cs="Times New Roman"/>
          <w:b/>
          <w:sz w:val="26"/>
          <w:szCs w:val="26"/>
        </w:rPr>
        <w:t>Сведения о показателях подпрограммы и их значениях</w:t>
      </w:r>
    </w:p>
    <w:tbl>
      <w:tblPr>
        <w:tblW w:w="10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850"/>
        <w:gridCol w:w="851"/>
        <w:gridCol w:w="850"/>
        <w:gridCol w:w="709"/>
        <w:gridCol w:w="851"/>
        <w:gridCol w:w="850"/>
        <w:gridCol w:w="851"/>
        <w:gridCol w:w="850"/>
        <w:gridCol w:w="8"/>
      </w:tblGrid>
      <w:tr w:rsidR="00DC47DF" w:rsidRPr="00A52699" w:rsidTr="00DC47DF">
        <w:trPr>
          <w:trHeight w:val="253"/>
        </w:trPr>
        <w:tc>
          <w:tcPr>
            <w:tcW w:w="624" w:type="dxa"/>
            <w:vMerge w:val="restart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6273D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273D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273D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6273D0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6273D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20" w:type="dxa"/>
            <w:gridSpan w:val="8"/>
            <w:tcBorders>
              <w:bottom w:val="nil"/>
            </w:tcBorders>
            <w:shd w:val="clear" w:color="auto" w:fill="auto"/>
          </w:tcPr>
          <w:p w:rsidR="00DC47DF" w:rsidRPr="00A52699" w:rsidRDefault="00DC47DF" w:rsidP="00DC47DF">
            <w:pPr>
              <w:spacing w:after="0" w:line="240" w:lineRule="auto"/>
              <w:jc w:val="center"/>
            </w:pPr>
            <w:r w:rsidRPr="006273D0">
              <w:rPr>
                <w:rFonts w:ascii="Times New Roman" w:hAnsi="Times New Roman"/>
              </w:rPr>
              <w:t>Годы реализации</w:t>
            </w:r>
          </w:p>
        </w:tc>
      </w:tr>
      <w:tr w:rsidR="00DC47DF" w:rsidRPr="00A52699" w:rsidTr="00DC47DF">
        <w:trPr>
          <w:gridAfter w:val="1"/>
          <w:wAfter w:w="8" w:type="dxa"/>
          <w:trHeight w:val="20"/>
        </w:trPr>
        <w:tc>
          <w:tcPr>
            <w:tcW w:w="624" w:type="dxa"/>
            <w:vMerge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7"/>
            <w:tcBorders>
              <w:top w:val="nil"/>
            </w:tcBorders>
          </w:tcPr>
          <w:p w:rsidR="00DC47DF" w:rsidRPr="00DC47DF" w:rsidRDefault="00DC47DF" w:rsidP="00DC47DF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7DF" w:rsidRPr="00A52699" w:rsidTr="00DC47DF">
        <w:trPr>
          <w:gridAfter w:val="1"/>
          <w:wAfter w:w="8" w:type="dxa"/>
          <w:trHeight w:val="205"/>
        </w:trPr>
        <w:tc>
          <w:tcPr>
            <w:tcW w:w="624" w:type="dxa"/>
            <w:vMerge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1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1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DC47DF" w:rsidRPr="00A52699" w:rsidTr="00DC47DF">
        <w:trPr>
          <w:gridAfter w:val="1"/>
          <w:wAfter w:w="8" w:type="dxa"/>
        </w:trPr>
        <w:tc>
          <w:tcPr>
            <w:tcW w:w="624" w:type="dxa"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2" w:type="dxa"/>
          </w:tcPr>
          <w:p w:rsidR="00DC47DF" w:rsidRPr="00F2153D" w:rsidRDefault="00DC47DF" w:rsidP="0021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гарантий получения </w:t>
            </w:r>
            <w:r w:rsidRPr="009743B9">
              <w:rPr>
                <w:rFonts w:ascii="Times New Roman" w:hAnsi="Times New Roman"/>
              </w:rPr>
              <w:t xml:space="preserve">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</w:t>
            </w:r>
            <w:r w:rsidR="008179E0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ных</w:t>
            </w:r>
            <w:r w:rsidRPr="009743B9">
              <w:rPr>
                <w:rFonts w:ascii="Times New Roman" w:hAnsi="Times New Roman"/>
              </w:rPr>
              <w:t xml:space="preserve"> общеобразовательных организациях </w:t>
            </w:r>
            <w:proofErr w:type="spellStart"/>
            <w:r>
              <w:rPr>
                <w:rFonts w:ascii="Times New Roman" w:hAnsi="Times New Roman"/>
              </w:rPr>
              <w:t>Мещовского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F2153D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850" w:type="dxa"/>
          </w:tcPr>
          <w:p w:rsidR="00DC47DF" w:rsidRPr="00A52699" w:rsidRDefault="00DC47DF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C47DF" w:rsidRPr="00A52699" w:rsidTr="00DC47DF">
        <w:trPr>
          <w:gridAfter w:val="1"/>
          <w:wAfter w:w="8" w:type="dxa"/>
        </w:trPr>
        <w:tc>
          <w:tcPr>
            <w:tcW w:w="624" w:type="dxa"/>
          </w:tcPr>
          <w:p w:rsidR="00DC47DF" w:rsidRDefault="00DC47DF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2" w:type="dxa"/>
          </w:tcPr>
          <w:p w:rsidR="00DC47DF" w:rsidRPr="00F2153D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2CF4">
              <w:rPr>
                <w:rFonts w:ascii="Times New Roman" w:hAnsi="Times New Roman" w:cs="Times New Roman"/>
                <w:szCs w:val="22"/>
              </w:rPr>
              <w:t xml:space="preserve">Удельный вес численности обучающихся общеобразовательных организациях общего образования в соответствии с федеральными </w:t>
            </w:r>
            <w:proofErr w:type="spellStart"/>
            <w:r w:rsidRPr="00E82CF4">
              <w:rPr>
                <w:rFonts w:ascii="Times New Roman" w:hAnsi="Times New Roman" w:cs="Times New Roman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2CF4">
              <w:rPr>
                <w:rFonts w:ascii="Times New Roman" w:hAnsi="Times New Roman" w:cs="Times New Roman"/>
                <w:szCs w:val="22"/>
              </w:rPr>
              <w:t>венными</w:t>
            </w:r>
            <w:proofErr w:type="spellEnd"/>
            <w:r w:rsidRPr="00E82CF4">
              <w:rPr>
                <w:rFonts w:ascii="Times New Roman" w:hAnsi="Times New Roman" w:cs="Times New Roman"/>
                <w:szCs w:val="22"/>
              </w:rPr>
              <w:t xml:space="preserve"> образовательными стандартами в общей </w:t>
            </w:r>
            <w:proofErr w:type="gramStart"/>
            <w:r w:rsidRPr="00E82CF4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E82CF4">
              <w:rPr>
                <w:rFonts w:ascii="Times New Roman" w:hAnsi="Times New Roman" w:cs="Times New Roman"/>
                <w:szCs w:val="22"/>
              </w:rPr>
              <w:t xml:space="preserve"> обучающихся в образовательных организациях общего образования</w:t>
            </w:r>
            <w:r w:rsidRPr="00F2153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153D">
              <w:rPr>
                <w:rFonts w:ascii="Times New Roman" w:hAnsi="Times New Roman"/>
              </w:rPr>
              <w:t>&lt;1&gt;</w:t>
            </w:r>
          </w:p>
        </w:tc>
        <w:tc>
          <w:tcPr>
            <w:tcW w:w="850" w:type="dxa"/>
          </w:tcPr>
          <w:p w:rsidR="00DC47DF" w:rsidRDefault="00DC47DF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850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709" w:type="dxa"/>
          </w:tcPr>
          <w:p w:rsidR="00DC47DF" w:rsidRDefault="00DC47DF" w:rsidP="002149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851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C47DF" w:rsidRPr="00A52699" w:rsidTr="00DC47DF">
        <w:trPr>
          <w:gridAfter w:val="1"/>
          <w:wAfter w:w="8" w:type="dxa"/>
        </w:trPr>
        <w:tc>
          <w:tcPr>
            <w:tcW w:w="624" w:type="dxa"/>
          </w:tcPr>
          <w:p w:rsidR="00DC47DF" w:rsidRDefault="00DC47DF" w:rsidP="00E26D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62" w:type="dxa"/>
          </w:tcPr>
          <w:p w:rsidR="00DC47DF" w:rsidRPr="00F2153D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2CF4">
              <w:rPr>
                <w:rFonts w:ascii="Times New Roman" w:hAnsi="Times New Roman" w:cs="Times New Roman"/>
                <w:szCs w:val="22"/>
              </w:rPr>
              <w:t>Удельный вес численности работников муниципальных общеобразовательных организаций, которым Законом Калужской области «О ежемесячных денежных выплатах отдельным категориям работников образовательных учреждений» установлены ежемесячные денежные выплаты, в общей численности работников муниципальных общеобразовательных организаций области</w:t>
            </w:r>
            <w:r w:rsidRPr="00F2153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015C">
              <w:rPr>
                <w:rFonts w:ascii="Times New Roman" w:hAnsi="Times New Roman" w:cs="Times New Roman"/>
                <w:szCs w:val="22"/>
              </w:rPr>
              <w:t>не менее</w:t>
            </w:r>
            <w:r w:rsidRPr="002E015C">
              <w:rPr>
                <w:rFonts w:ascii="Times New Roman" w:hAnsi="Times New Roman"/>
              </w:rPr>
              <w:t>&lt;1&gt;</w:t>
            </w:r>
          </w:p>
        </w:tc>
        <w:tc>
          <w:tcPr>
            <w:tcW w:w="850" w:type="dxa"/>
          </w:tcPr>
          <w:p w:rsidR="00DC47DF" w:rsidRDefault="00DC47DF" w:rsidP="00E26D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DC47DF" w:rsidRDefault="00DC47DF" w:rsidP="00E26DBC">
            <w:r w:rsidRPr="0056750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DC47DF" w:rsidRDefault="00DC47DF" w:rsidP="00E26DBC">
            <w:r w:rsidRPr="0056750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C47DF" w:rsidRDefault="00DC47DF" w:rsidP="00E26DBC">
            <w:r w:rsidRPr="0056750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DC47DF" w:rsidRDefault="00DC47DF" w:rsidP="00E26DBC">
            <w:r w:rsidRPr="0056750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C47DF" w:rsidRDefault="00DC47DF" w:rsidP="00E26DBC">
            <w:r w:rsidRPr="0056750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DC47DF" w:rsidRDefault="00DC47DF" w:rsidP="00E26DBC">
            <w:r w:rsidRPr="00567507">
              <w:rPr>
                <w:rFonts w:ascii="Times New Roman" w:hAnsi="Times New Roman"/>
              </w:rPr>
              <w:t>7</w:t>
            </w:r>
          </w:p>
        </w:tc>
      </w:tr>
      <w:tr w:rsidR="00DC47DF" w:rsidRPr="00A52699" w:rsidTr="00DC47DF">
        <w:trPr>
          <w:gridAfter w:val="1"/>
          <w:wAfter w:w="8" w:type="dxa"/>
          <w:trHeight w:val="2750"/>
        </w:trPr>
        <w:tc>
          <w:tcPr>
            <w:tcW w:w="624" w:type="dxa"/>
          </w:tcPr>
          <w:p w:rsidR="00DC47DF" w:rsidRPr="006273D0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2" w:type="dxa"/>
          </w:tcPr>
          <w:p w:rsidR="00DC47DF" w:rsidRPr="00F2153D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Доля выпускников общеобразовательных организаций текущего года, показавших результат ЕГЭ по русскому языку – не менее 80 баллов, по математике базового уровня,</w:t>
            </w:r>
            <w:r>
              <w:rPr>
                <w:rFonts w:ascii="Times New Roman" w:hAnsi="Times New Roman" w:cs="Times New Roman"/>
                <w:szCs w:val="22"/>
              </w:rPr>
              <w:t xml:space="preserve"> получивших отметку «4» или «5», не менее</w:t>
            </w:r>
            <w:r w:rsidRPr="00F2153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153D">
              <w:rPr>
                <w:rFonts w:ascii="Times New Roman" w:hAnsi="Times New Roman"/>
              </w:rPr>
              <w:t>&lt;1&gt;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3D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C47DF" w:rsidRDefault="00DC47DF" w:rsidP="00E26DBC">
            <w:r w:rsidRPr="00C02205">
              <w:rPr>
                <w:rFonts w:ascii="Times New Roman" w:hAnsi="Times New Roman"/>
              </w:rPr>
              <w:t>50</w:t>
            </w:r>
          </w:p>
        </w:tc>
      </w:tr>
      <w:tr w:rsidR="00DC47DF" w:rsidRPr="00A52699" w:rsidTr="00DC47DF">
        <w:trPr>
          <w:gridAfter w:val="1"/>
          <w:wAfter w:w="8" w:type="dxa"/>
          <w:trHeight w:val="2750"/>
        </w:trPr>
        <w:tc>
          <w:tcPr>
            <w:tcW w:w="624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62" w:type="dxa"/>
          </w:tcPr>
          <w:p w:rsidR="00DC47DF" w:rsidRPr="00F2153D" w:rsidRDefault="00DC47DF" w:rsidP="002149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7FBE">
              <w:rPr>
                <w:rFonts w:ascii="Times New Roman" w:hAnsi="Times New Roman" w:cs="Times New Roman"/>
                <w:szCs w:val="22"/>
              </w:rPr>
              <w:t xml:space="preserve">Доля учащихся, охваченных социальными практиками,  в общей </w:t>
            </w:r>
            <w:proofErr w:type="gramStart"/>
            <w:r w:rsidRPr="00F57FBE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F57FBE">
              <w:rPr>
                <w:rFonts w:ascii="Times New Roman" w:hAnsi="Times New Roman" w:cs="Times New Roman"/>
                <w:szCs w:val="22"/>
              </w:rPr>
              <w:t xml:space="preserve"> обучающихся в  муниципальных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F2153D">
              <w:rPr>
                <w:rFonts w:ascii="Times New Roman" w:hAnsi="Times New Roman"/>
              </w:rPr>
              <w:t>&lt;1&gt;</w:t>
            </w:r>
          </w:p>
        </w:tc>
        <w:tc>
          <w:tcPr>
            <w:tcW w:w="850" w:type="dxa"/>
          </w:tcPr>
          <w:p w:rsidR="00DC47DF" w:rsidRPr="006273D0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83</w:t>
            </w:r>
          </w:p>
        </w:tc>
        <w:tc>
          <w:tcPr>
            <w:tcW w:w="850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85</w:t>
            </w:r>
          </w:p>
        </w:tc>
        <w:tc>
          <w:tcPr>
            <w:tcW w:w="709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87</w:t>
            </w:r>
          </w:p>
        </w:tc>
        <w:tc>
          <w:tcPr>
            <w:tcW w:w="851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89</w:t>
            </w:r>
          </w:p>
        </w:tc>
        <w:tc>
          <w:tcPr>
            <w:tcW w:w="850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91</w:t>
            </w:r>
          </w:p>
        </w:tc>
        <w:tc>
          <w:tcPr>
            <w:tcW w:w="851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850" w:type="dxa"/>
          </w:tcPr>
          <w:p w:rsidR="00DC47DF" w:rsidRPr="00A52699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95</w:t>
            </w:r>
          </w:p>
        </w:tc>
      </w:tr>
      <w:tr w:rsidR="00DC47DF" w:rsidRPr="00A52699" w:rsidTr="00DC47DF">
        <w:trPr>
          <w:gridAfter w:val="1"/>
          <w:wAfter w:w="8" w:type="dxa"/>
          <w:trHeight w:val="2750"/>
        </w:trPr>
        <w:tc>
          <w:tcPr>
            <w:tcW w:w="624" w:type="dxa"/>
          </w:tcPr>
          <w:p w:rsidR="00DC47DF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062" w:type="dxa"/>
          </w:tcPr>
          <w:p w:rsidR="00DC47DF" w:rsidRPr="00F2153D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общеобразовательных организаций, расположенных в сельской местности, в которых отремонтированы спортивные залы, не менее</w:t>
            </w:r>
            <w:r w:rsidRPr="00F2153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153D">
              <w:rPr>
                <w:rFonts w:ascii="Times New Roman" w:hAnsi="Times New Roman"/>
              </w:rPr>
              <w:t>&lt;1&gt;</w:t>
            </w:r>
          </w:p>
        </w:tc>
        <w:tc>
          <w:tcPr>
            <w:tcW w:w="850" w:type="dxa"/>
          </w:tcPr>
          <w:p w:rsidR="00DC47DF" w:rsidRPr="00F57FBE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</w:tcPr>
          <w:p w:rsidR="00DC47DF" w:rsidRDefault="00DC47DF" w:rsidP="00E26D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DC47DF" w:rsidRDefault="00DC47DF" w:rsidP="00E26DBC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DC47DF" w:rsidRDefault="00DC47DF" w:rsidP="00E26DBC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C47DF" w:rsidRDefault="00DC47DF" w:rsidP="00E26DBC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DC47DF" w:rsidRDefault="00DC47DF" w:rsidP="00E26DBC"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DC47DF" w:rsidRDefault="00DC47DF" w:rsidP="00E26DBC"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DC47DF" w:rsidRDefault="00DC47DF" w:rsidP="00E26DBC"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C47DF" w:rsidRPr="00A52699" w:rsidTr="00DC47DF">
        <w:trPr>
          <w:gridAfter w:val="1"/>
          <w:wAfter w:w="8" w:type="dxa"/>
          <w:trHeight w:val="2600"/>
        </w:trPr>
        <w:tc>
          <w:tcPr>
            <w:tcW w:w="624" w:type="dxa"/>
          </w:tcPr>
          <w:p w:rsidR="00DC47DF" w:rsidRPr="00DC2567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062" w:type="dxa"/>
          </w:tcPr>
          <w:p w:rsidR="00DC47DF" w:rsidRPr="002E015C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567">
              <w:rPr>
                <w:rFonts w:ascii="Times New Roman" w:hAnsi="Times New Roman" w:cs="Times New Roman"/>
                <w:szCs w:val="22"/>
              </w:rPr>
              <w:t xml:space="preserve">Доля общеобразовательных организаций, удовлетворяющих требованиям комплексной безопасности, в общей численности общеобразовательных организаций </w:t>
            </w:r>
            <w:r w:rsidRPr="002E015C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56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</w:tcPr>
          <w:p w:rsidR="00DC47DF" w:rsidRPr="00DC2567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DC47DF" w:rsidRPr="00DC2567" w:rsidRDefault="00DC47DF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DC47DF" w:rsidRPr="00DC2567" w:rsidRDefault="00DC47DF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DC47DF" w:rsidRPr="00DC2567" w:rsidRDefault="00DC47DF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47DF" w:rsidRPr="00A52699" w:rsidTr="00DC47DF">
        <w:trPr>
          <w:gridAfter w:val="1"/>
          <w:wAfter w:w="8" w:type="dxa"/>
          <w:trHeight w:val="1593"/>
        </w:trPr>
        <w:tc>
          <w:tcPr>
            <w:tcW w:w="624" w:type="dxa"/>
          </w:tcPr>
          <w:p w:rsidR="00DC47DF" w:rsidRPr="00DC2567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062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Доля общеобразовательных организаций, имеющих высокоскоростной доступ к сети Интернет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15C">
              <w:rPr>
                <w:color w:val="000000"/>
                <w:sz w:val="22"/>
                <w:szCs w:val="22"/>
              </w:rPr>
              <w:t>&lt;1&gt;</w:t>
            </w:r>
            <w:r w:rsidRPr="00DC25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C47DF" w:rsidRPr="00DC256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256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C47DF" w:rsidRPr="00A52699" w:rsidTr="00DC47DF">
        <w:trPr>
          <w:gridAfter w:val="1"/>
          <w:wAfter w:w="8" w:type="dxa"/>
          <w:trHeight w:val="1593"/>
        </w:trPr>
        <w:tc>
          <w:tcPr>
            <w:tcW w:w="624" w:type="dxa"/>
          </w:tcPr>
          <w:p w:rsidR="00DC47DF" w:rsidRPr="005B6411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062" w:type="dxa"/>
          </w:tcPr>
          <w:p w:rsidR="00DC47DF" w:rsidRPr="002E015C" w:rsidRDefault="00DC47DF" w:rsidP="00246109">
            <w:pPr>
              <w:spacing w:after="0" w:line="240" w:lineRule="auto"/>
              <w:rPr>
                <w:color w:val="1F497D"/>
              </w:rPr>
            </w:pPr>
            <w:r w:rsidRPr="00F2153D">
              <w:rPr>
                <w:rFonts w:ascii="Times New Roman" w:eastAsia="Times New Roman" w:hAnsi="Times New Roman"/>
                <w:lang w:eastAsia="ru-RU"/>
              </w:rPr>
              <w:t xml:space="preserve">Количество обучающихся в муниципальных </w:t>
            </w:r>
            <w:proofErr w:type="spellStart"/>
            <w:r w:rsidRPr="00F2153D">
              <w:rPr>
                <w:rFonts w:ascii="Times New Roman" w:eastAsia="Times New Roman" w:hAnsi="Times New Roman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F2153D">
              <w:rPr>
                <w:rFonts w:ascii="Times New Roman" w:eastAsia="Times New Roman" w:hAnsi="Times New Roman"/>
                <w:lang w:eastAsia="ru-RU"/>
              </w:rPr>
              <w:t>вательных</w:t>
            </w:r>
            <w:proofErr w:type="spellEnd"/>
            <w:r w:rsidRPr="00F215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2153D">
              <w:rPr>
                <w:rFonts w:ascii="Times New Roman" w:eastAsia="Times New Roman" w:hAnsi="Times New Roman"/>
                <w:lang w:eastAsia="ru-RU"/>
              </w:rPr>
              <w:t>организациях</w:t>
            </w:r>
            <w:proofErr w:type="gramEnd"/>
            <w:r w:rsidRPr="00F2153D">
              <w:rPr>
                <w:rFonts w:ascii="Times New Roman" w:eastAsia="Times New Roman" w:hAnsi="Times New Roman"/>
                <w:lang w:eastAsia="ru-RU"/>
              </w:rPr>
              <w:t xml:space="preserve">, которым  предоставляется транспортное обеспечение в виде организации бесплатной перевозки обучающихся до образовательных </w:t>
            </w:r>
            <w:r w:rsidRPr="002E015C">
              <w:rPr>
                <w:rFonts w:ascii="Times New Roman" w:eastAsia="Times New Roman" w:hAnsi="Times New Roman"/>
                <w:lang w:eastAsia="ru-RU"/>
              </w:rPr>
              <w:t>организаций и обратно</w:t>
            </w:r>
            <w:r w:rsidRPr="002E015C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850" w:type="dxa"/>
          </w:tcPr>
          <w:p w:rsidR="00DC47DF" w:rsidRPr="00876357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highlight w:val="cyan"/>
              </w:rPr>
            </w:pPr>
            <w:r w:rsidRPr="00F2153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239</w:t>
            </w:r>
          </w:p>
        </w:tc>
        <w:tc>
          <w:tcPr>
            <w:tcW w:w="850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709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851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850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851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850" w:type="dxa"/>
          </w:tcPr>
          <w:p w:rsidR="00DC47DF" w:rsidRPr="00F2153D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</w:tr>
      <w:tr w:rsidR="00DC47DF" w:rsidRPr="00A52699" w:rsidTr="00DC47DF">
        <w:trPr>
          <w:gridAfter w:val="1"/>
          <w:wAfter w:w="8" w:type="dxa"/>
          <w:trHeight w:val="1593"/>
        </w:trPr>
        <w:tc>
          <w:tcPr>
            <w:tcW w:w="624" w:type="dxa"/>
          </w:tcPr>
          <w:p w:rsidR="00DC47DF" w:rsidRPr="005B6411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C874C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62" w:type="dxa"/>
          </w:tcPr>
          <w:p w:rsidR="00DC47DF" w:rsidRPr="002E015C" w:rsidRDefault="00DC47DF" w:rsidP="00E26DBC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highlight w:val="cyan"/>
              </w:rPr>
            </w:pPr>
            <w:r w:rsidRPr="0036547C">
              <w:rPr>
                <w:color w:val="000000"/>
                <w:sz w:val="22"/>
                <w:szCs w:val="22"/>
              </w:rPr>
              <w:t>Мониторинговые и социологические исследования, направленные на изучение воспитания и социализаци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6547C">
              <w:rPr>
                <w:color w:val="000000"/>
                <w:sz w:val="22"/>
                <w:szCs w:val="22"/>
              </w:rPr>
              <w:t xml:space="preserve"> детей</w:t>
            </w:r>
            <w:r>
              <w:rPr>
                <w:color w:val="000000"/>
                <w:sz w:val="22"/>
                <w:szCs w:val="22"/>
              </w:rPr>
              <w:t xml:space="preserve">, не менее </w:t>
            </w:r>
            <w:r w:rsidRPr="002E015C">
              <w:rPr>
                <w:color w:val="000000"/>
                <w:sz w:val="22"/>
                <w:szCs w:val="22"/>
              </w:rPr>
              <w:t>&lt;1&gt;</w:t>
            </w:r>
          </w:p>
        </w:tc>
        <w:tc>
          <w:tcPr>
            <w:tcW w:w="850" w:type="dxa"/>
          </w:tcPr>
          <w:p w:rsidR="00DC47DF" w:rsidRPr="005B6411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</w:tcPr>
          <w:p w:rsidR="00DC47DF" w:rsidRPr="0036547C" w:rsidRDefault="00DC47DF" w:rsidP="00E26D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547C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850" w:type="dxa"/>
          </w:tcPr>
          <w:p w:rsidR="00DC47DF" w:rsidRDefault="00DC47DF" w:rsidP="00E26DBC">
            <w:r w:rsidRPr="000303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DC47DF" w:rsidRDefault="00DC47DF" w:rsidP="00E26DBC">
            <w:r w:rsidRPr="000303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DC47DF" w:rsidRDefault="00DC47DF" w:rsidP="00E26DBC">
            <w:r w:rsidRPr="000303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DC47DF" w:rsidRDefault="00DC47DF" w:rsidP="00E26DBC">
            <w:r w:rsidRPr="000303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DC47DF" w:rsidRDefault="00DC47DF" w:rsidP="00E26DBC">
            <w:r w:rsidRPr="000303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DC47DF" w:rsidRDefault="00DC47DF" w:rsidP="00E26DBC">
            <w:r w:rsidRPr="0003038F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2149A8" w:rsidRPr="00572A8E" w:rsidRDefault="002149A8" w:rsidP="00572A8E">
      <w:pPr>
        <w:ind w:firstLine="708"/>
        <w:jc w:val="both"/>
        <w:rPr>
          <w:rFonts w:ascii="Times New Roman" w:hAnsi="Times New Roman"/>
        </w:rPr>
      </w:pPr>
      <w:bookmarkStart w:id="0" w:name="P2810"/>
      <w:bookmarkStart w:id="1" w:name="P2813"/>
      <w:bookmarkEnd w:id="0"/>
      <w:bookmarkEnd w:id="1"/>
      <w:r w:rsidRPr="00572A8E">
        <w:rPr>
          <w:rFonts w:ascii="Times New Roman" w:hAnsi="Times New Roman"/>
          <w:bCs/>
        </w:rPr>
        <w:t xml:space="preserve">&lt;1&gt; Методика расчета показателей утверждена приказом министерства образования и науки Калужской области </w:t>
      </w:r>
      <w:r w:rsidRPr="00572A8E">
        <w:rPr>
          <w:rFonts w:ascii="Times New Roman" w:hAnsi="Times New Roman"/>
        </w:rPr>
        <w:t>от 18.12.2018 № 1805 «Об утверждении методики расчета индикаторов и показателей государственной программы Калужской области «Развитие общего и дополнительного образования в Калужской области»</w:t>
      </w:r>
      <w:r w:rsidR="00572A8E" w:rsidRPr="00572A8E">
        <w:rPr>
          <w:rFonts w:ascii="Times New Roman" w:hAnsi="Times New Roman"/>
        </w:rPr>
        <w:t>.</w:t>
      </w:r>
    </w:p>
    <w:p w:rsidR="00572A8E" w:rsidRDefault="00572A8E" w:rsidP="00572A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7E33">
        <w:rPr>
          <w:rFonts w:ascii="Times New Roman" w:hAnsi="Times New Roman"/>
          <w:b/>
          <w:sz w:val="26"/>
          <w:szCs w:val="26"/>
        </w:rPr>
        <w:t>2.2.3. Ожидаемые конечные результаты подпрограммы.</w:t>
      </w:r>
    </w:p>
    <w:p w:rsidR="00572A8E" w:rsidRPr="00572A8E" w:rsidRDefault="00572A8E" w:rsidP="00572A8E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572A8E">
        <w:rPr>
          <w:rFonts w:ascii="Times New Roman" w:hAnsi="Times New Roman"/>
          <w:sz w:val="26"/>
          <w:szCs w:val="26"/>
        </w:rPr>
        <w:t>Реализация мероприятий подпрограммы к 2025 году позволит:</w:t>
      </w:r>
    </w:p>
    <w:p w:rsidR="00572A8E" w:rsidRPr="00572A8E" w:rsidRDefault="00572A8E" w:rsidP="00572A8E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r w:rsidRPr="00572A8E">
        <w:rPr>
          <w:rFonts w:ascii="Times New Roman" w:hAnsi="Times New Roman"/>
          <w:i/>
          <w:sz w:val="26"/>
          <w:szCs w:val="26"/>
        </w:rPr>
        <w:t>в количественном выражении</w:t>
      </w:r>
      <w:r w:rsidRPr="00572A8E">
        <w:rPr>
          <w:rFonts w:ascii="Times New Roman" w:hAnsi="Times New Roman"/>
          <w:sz w:val="26"/>
          <w:szCs w:val="26"/>
        </w:rPr>
        <w:t>:</w:t>
      </w:r>
    </w:p>
    <w:p w:rsidR="00572A8E" w:rsidRPr="00572A8E" w:rsidRDefault="00572A8E" w:rsidP="00572A8E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572A8E">
        <w:rPr>
          <w:rFonts w:ascii="Times New Roman" w:hAnsi="Times New Roman"/>
          <w:sz w:val="26"/>
          <w:szCs w:val="26"/>
        </w:rPr>
        <w:t xml:space="preserve">- увеличить удельный вес численности обучающихся общеобразовательных организациях общего образования в соответствии с федеральными </w:t>
      </w:r>
      <w:proofErr w:type="spellStart"/>
      <w:r w:rsidRPr="00572A8E">
        <w:rPr>
          <w:rFonts w:ascii="Times New Roman" w:hAnsi="Times New Roman"/>
          <w:sz w:val="26"/>
          <w:szCs w:val="26"/>
        </w:rPr>
        <w:t>государствен-ными</w:t>
      </w:r>
      <w:proofErr w:type="spellEnd"/>
      <w:r w:rsidRPr="00572A8E">
        <w:rPr>
          <w:rFonts w:ascii="Times New Roman" w:hAnsi="Times New Roman"/>
          <w:sz w:val="26"/>
          <w:szCs w:val="26"/>
        </w:rPr>
        <w:t xml:space="preserve"> образовательными стандартами в общей </w:t>
      </w:r>
      <w:proofErr w:type="gramStart"/>
      <w:r w:rsidRPr="00572A8E">
        <w:rPr>
          <w:rFonts w:ascii="Times New Roman" w:hAnsi="Times New Roman"/>
          <w:sz w:val="26"/>
          <w:szCs w:val="26"/>
        </w:rPr>
        <w:t>численности</w:t>
      </w:r>
      <w:proofErr w:type="gramEnd"/>
      <w:r w:rsidRPr="00572A8E">
        <w:rPr>
          <w:rFonts w:ascii="Times New Roman" w:hAnsi="Times New Roman"/>
          <w:sz w:val="26"/>
          <w:szCs w:val="26"/>
        </w:rPr>
        <w:t xml:space="preserve"> обучающихся в образовательных организациях общего образования до 100%;</w:t>
      </w:r>
    </w:p>
    <w:p w:rsidR="00572A8E" w:rsidRPr="00572A8E" w:rsidRDefault="00572A8E" w:rsidP="00572A8E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572A8E">
        <w:rPr>
          <w:rFonts w:ascii="Times New Roman" w:hAnsi="Times New Roman"/>
          <w:sz w:val="26"/>
          <w:szCs w:val="26"/>
        </w:rPr>
        <w:t>-увеличить долю выпускников общеобразовательных организаций текущего года, показавших результат ЕГЭ по русскому языку – не менее 80 баллов, по математике базового уровня, получивших отметку «4» или «5», не менее 50%;</w:t>
      </w:r>
    </w:p>
    <w:p w:rsidR="00572A8E" w:rsidRPr="00572A8E" w:rsidRDefault="00572A8E" w:rsidP="00572A8E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572A8E">
        <w:rPr>
          <w:rFonts w:ascii="Times New Roman" w:hAnsi="Times New Roman"/>
          <w:sz w:val="26"/>
          <w:szCs w:val="26"/>
        </w:rPr>
        <w:t>- увеличить долю общеобразовательных организаций, удовлетворяющих требованиям комплексной безопасности, в общей численности общеобразовательных организаций до 100%;</w:t>
      </w:r>
    </w:p>
    <w:p w:rsidR="00572A8E" w:rsidRPr="00572A8E" w:rsidRDefault="00572A8E" w:rsidP="00572A8E">
      <w:pPr>
        <w:pStyle w:val="1"/>
        <w:ind w:firstLine="35"/>
        <w:jc w:val="both"/>
        <w:rPr>
          <w:rFonts w:ascii="Times New Roman" w:hAnsi="Times New Roman"/>
          <w:b/>
          <w:sz w:val="26"/>
          <w:szCs w:val="26"/>
        </w:rPr>
      </w:pPr>
      <w:r w:rsidRPr="00572A8E">
        <w:rPr>
          <w:rFonts w:ascii="Times New Roman" w:hAnsi="Times New Roman"/>
          <w:i/>
          <w:sz w:val="26"/>
          <w:szCs w:val="26"/>
        </w:rPr>
        <w:t>в качественном выражении</w:t>
      </w:r>
      <w:r w:rsidRPr="00572A8E">
        <w:rPr>
          <w:rFonts w:ascii="Times New Roman" w:hAnsi="Times New Roman"/>
          <w:sz w:val="26"/>
          <w:szCs w:val="26"/>
        </w:rPr>
        <w:t xml:space="preserve">: </w:t>
      </w:r>
    </w:p>
    <w:p w:rsidR="00572A8E" w:rsidRPr="00572A8E" w:rsidRDefault="00572A8E" w:rsidP="00572A8E">
      <w:pPr>
        <w:pStyle w:val="1"/>
        <w:jc w:val="both"/>
        <w:rPr>
          <w:rFonts w:ascii="Times New Roman" w:eastAsia="HiddenHorzOCR" w:hAnsi="Times New Roman"/>
          <w:sz w:val="26"/>
          <w:szCs w:val="26"/>
        </w:rPr>
      </w:pPr>
      <w:r w:rsidRPr="00572A8E">
        <w:rPr>
          <w:rFonts w:ascii="Times New Roman" w:eastAsia="HiddenHorzOCR" w:hAnsi="Times New Roman"/>
          <w:sz w:val="26"/>
          <w:szCs w:val="26"/>
        </w:rPr>
        <w:t>-улучшить  результаты  школьников района по итогам международных сопоставительных исследований качества общего образования;</w:t>
      </w:r>
    </w:p>
    <w:p w:rsidR="00572A8E" w:rsidRPr="00572A8E" w:rsidRDefault="00572A8E" w:rsidP="005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  <w:r w:rsidRPr="00572A8E">
        <w:rPr>
          <w:rFonts w:ascii="Times New Roman" w:eastAsia="HiddenHorzOCR" w:hAnsi="Times New Roman"/>
          <w:sz w:val="26"/>
          <w:szCs w:val="26"/>
        </w:rPr>
        <w:lastRenderedPageBreak/>
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сетях, в виде семейного, дистанционного образования, самообразования);</w:t>
      </w:r>
    </w:p>
    <w:p w:rsidR="00572A8E" w:rsidRPr="00572A8E" w:rsidRDefault="00572A8E" w:rsidP="005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  <w:r w:rsidRPr="00572A8E">
        <w:rPr>
          <w:rFonts w:ascii="Times New Roman" w:hAnsi="Times New Roman"/>
          <w:sz w:val="26"/>
          <w:szCs w:val="26"/>
        </w:rPr>
        <w:t>- повысить  привлекательность   педагогической профессии и уровень квалификации педагогических кадров;</w:t>
      </w:r>
    </w:p>
    <w:p w:rsidR="00572A8E" w:rsidRPr="00572A8E" w:rsidRDefault="00572A8E" w:rsidP="00572A8E">
      <w:pPr>
        <w:pStyle w:val="1"/>
        <w:jc w:val="both"/>
        <w:rPr>
          <w:rFonts w:ascii="Times New Roman" w:eastAsia="HiddenHorzOCR" w:hAnsi="Times New Roman"/>
          <w:sz w:val="26"/>
          <w:szCs w:val="26"/>
        </w:rPr>
      </w:pPr>
      <w:r w:rsidRPr="00572A8E">
        <w:rPr>
          <w:rFonts w:ascii="Times New Roman" w:hAnsi="Times New Roman"/>
          <w:sz w:val="26"/>
          <w:szCs w:val="26"/>
        </w:rPr>
        <w:t xml:space="preserve">- </w:t>
      </w:r>
      <w:r w:rsidRPr="00572A8E">
        <w:rPr>
          <w:rFonts w:ascii="Times New Roman" w:eastAsia="HiddenHorzOCR" w:hAnsi="Times New Roman"/>
          <w:sz w:val="26"/>
          <w:szCs w:val="26"/>
        </w:rPr>
        <w:t>повысить  эффективность использования бюджетных средств, обеспечить финансово-хозяйственную самостоятельность образовательных организаций за счет реализации новых принципов финансирования (на основе муниципальных заданий);</w:t>
      </w:r>
    </w:p>
    <w:p w:rsidR="00572A8E" w:rsidRDefault="00572A8E" w:rsidP="00572A8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72A8E">
        <w:rPr>
          <w:rFonts w:ascii="Times New Roman" w:eastAsia="HiddenHorzOCR" w:hAnsi="Times New Roman"/>
          <w:sz w:val="26"/>
          <w:szCs w:val="26"/>
        </w:rPr>
        <w:t>- повысить</w:t>
      </w:r>
      <w:r w:rsidRPr="00572A8E">
        <w:rPr>
          <w:rFonts w:ascii="Times New Roman" w:hAnsi="Times New Roman"/>
          <w:sz w:val="26"/>
          <w:szCs w:val="26"/>
        </w:rPr>
        <w:t xml:space="preserve"> положительное влияние муниципальных и региональных конкурсов на формирование  научного и творческого потенциала района</w:t>
      </w:r>
      <w:r>
        <w:rPr>
          <w:rFonts w:ascii="Times New Roman" w:hAnsi="Times New Roman"/>
          <w:sz w:val="26"/>
          <w:szCs w:val="26"/>
        </w:rPr>
        <w:t>.</w:t>
      </w:r>
    </w:p>
    <w:p w:rsidR="00572A8E" w:rsidRPr="009B7C4F" w:rsidRDefault="00572A8E" w:rsidP="00572A8E">
      <w:pPr>
        <w:pStyle w:val="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2.2.4.</w:t>
      </w:r>
      <w:r w:rsidRPr="009B7C4F">
        <w:rPr>
          <w:b/>
          <w:sz w:val="26"/>
          <w:szCs w:val="26"/>
        </w:rPr>
        <w:t xml:space="preserve">Сроки и этапы реализации </w:t>
      </w:r>
      <w:r>
        <w:rPr>
          <w:b/>
          <w:sz w:val="26"/>
          <w:szCs w:val="26"/>
        </w:rPr>
        <w:t>муниципальной</w:t>
      </w:r>
      <w:r w:rsidRPr="009B7C4F">
        <w:rPr>
          <w:b/>
          <w:sz w:val="26"/>
          <w:szCs w:val="26"/>
        </w:rPr>
        <w:t xml:space="preserve"> </w:t>
      </w:r>
      <w:r w:rsidR="007C0D52">
        <w:rPr>
          <w:b/>
          <w:sz w:val="26"/>
          <w:szCs w:val="26"/>
        </w:rPr>
        <w:t>под</w:t>
      </w:r>
      <w:r w:rsidRPr="009B7C4F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>.</w:t>
      </w:r>
    </w:p>
    <w:p w:rsidR="00572A8E" w:rsidRPr="00572A8E" w:rsidRDefault="00572A8E" w:rsidP="00572A8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4122E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4122E">
        <w:rPr>
          <w:rFonts w:ascii="Times New Roman" w:hAnsi="Times New Roman"/>
          <w:sz w:val="26"/>
          <w:szCs w:val="26"/>
        </w:rPr>
        <w:t xml:space="preserve"> </w:t>
      </w:r>
      <w:r w:rsidR="007C0D52">
        <w:rPr>
          <w:rFonts w:ascii="Times New Roman" w:hAnsi="Times New Roman"/>
          <w:sz w:val="26"/>
          <w:szCs w:val="26"/>
        </w:rPr>
        <w:t>под</w:t>
      </w:r>
      <w:r w:rsidRPr="00F4122E">
        <w:rPr>
          <w:rFonts w:ascii="Times New Roman" w:hAnsi="Times New Roman"/>
          <w:sz w:val="26"/>
          <w:szCs w:val="26"/>
        </w:rPr>
        <w:t>программы 201</w:t>
      </w:r>
      <w:r>
        <w:rPr>
          <w:rFonts w:ascii="Times New Roman" w:hAnsi="Times New Roman"/>
          <w:sz w:val="26"/>
          <w:szCs w:val="26"/>
        </w:rPr>
        <w:t>9</w:t>
      </w:r>
      <w:r w:rsidRPr="00F4122E">
        <w:rPr>
          <w:rFonts w:ascii="Times New Roman" w:hAnsi="Times New Roman"/>
          <w:sz w:val="26"/>
          <w:szCs w:val="26"/>
        </w:rPr>
        <w:t xml:space="preserve"> -202</w:t>
      </w:r>
      <w:r>
        <w:rPr>
          <w:rFonts w:ascii="Times New Roman" w:hAnsi="Times New Roman"/>
          <w:sz w:val="26"/>
          <w:szCs w:val="26"/>
        </w:rPr>
        <w:t>5</w:t>
      </w:r>
      <w:r w:rsidRPr="00F4122E">
        <w:rPr>
          <w:rFonts w:ascii="Times New Roman" w:hAnsi="Times New Roman"/>
          <w:sz w:val="26"/>
          <w:szCs w:val="26"/>
        </w:rPr>
        <w:t xml:space="preserve"> годы, в один этап. </w:t>
      </w:r>
    </w:p>
    <w:p w:rsidR="005F157D" w:rsidRPr="0040614C" w:rsidRDefault="005F157D" w:rsidP="005F157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61C96">
        <w:rPr>
          <w:rFonts w:ascii="Times New Roman" w:hAnsi="Times New Roman" w:cs="Times New Roman"/>
          <w:b/>
          <w:sz w:val="26"/>
          <w:szCs w:val="26"/>
        </w:rPr>
        <w:t>3. Объем финансирования</w:t>
      </w:r>
      <w:r w:rsidRPr="0040614C">
        <w:rPr>
          <w:rFonts w:ascii="Times New Roman" w:hAnsi="Times New Roman" w:cs="Times New Roman"/>
          <w:b/>
          <w:sz w:val="26"/>
          <w:szCs w:val="26"/>
        </w:rPr>
        <w:t xml:space="preserve"> подпрограммы</w:t>
      </w:r>
    </w:p>
    <w:p w:rsidR="005F157D" w:rsidRPr="00356B19" w:rsidRDefault="005F157D" w:rsidP="005F157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614C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0614C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областного и федерального бюджетов.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57D" w:rsidRDefault="005F157D" w:rsidP="005F15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614C">
        <w:rPr>
          <w:rFonts w:ascii="Times New Roman" w:hAnsi="Times New Roman" w:cs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5F157D" w:rsidRPr="000E5FC6" w:rsidRDefault="005F157D" w:rsidP="005F15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4179">
        <w:rPr>
          <w:rFonts w:ascii="Times New Roman" w:hAnsi="Times New Roman" w:cs="Times New Roman"/>
          <w:sz w:val="26"/>
          <w:szCs w:val="26"/>
        </w:rPr>
        <w:t xml:space="preserve">Объемы финансовых средств, направляемых на реализацию программных мероприятий из </w:t>
      </w:r>
      <w:r w:rsidRPr="00321A62">
        <w:rPr>
          <w:rFonts w:ascii="Times New Roman" w:hAnsi="Times New Roman" w:cs="Times New Roman"/>
          <w:sz w:val="26"/>
          <w:szCs w:val="26"/>
        </w:rPr>
        <w:t>местных б</w:t>
      </w:r>
      <w:r w:rsidRPr="006D4179">
        <w:rPr>
          <w:rFonts w:ascii="Times New Roman" w:hAnsi="Times New Roman" w:cs="Times New Roman"/>
          <w:sz w:val="26"/>
          <w:szCs w:val="26"/>
        </w:rPr>
        <w:t>юджетов, ежегодно уточняются в соответствии с решениями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4179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D4179">
        <w:rPr>
          <w:rFonts w:ascii="Times New Roman" w:hAnsi="Times New Roman" w:cs="Times New Roman"/>
          <w:sz w:val="26"/>
          <w:szCs w:val="26"/>
        </w:rPr>
        <w:t xml:space="preserve"> о местных бюджетах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157D" w:rsidRPr="00A52699" w:rsidRDefault="005F157D" w:rsidP="005F15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14C">
        <w:rPr>
          <w:rFonts w:ascii="Times New Roman" w:hAnsi="Times New Roman" w:cs="Times New Roman"/>
          <w:sz w:val="26"/>
          <w:szCs w:val="26"/>
        </w:rPr>
        <w:t>В целом объем финансирования мероприятий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06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34186F" w:rsidRPr="007A707B">
        <w:rPr>
          <w:rFonts w:ascii="Times New Roman" w:hAnsi="Times New Roman" w:cs="Times New Roman"/>
          <w:b/>
          <w:i/>
          <w:sz w:val="26"/>
          <w:szCs w:val="26"/>
        </w:rPr>
        <w:t>80</w:t>
      </w:r>
      <w:r w:rsidR="0034186F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34186F" w:rsidRPr="007A707B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34186F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34186F" w:rsidRPr="007A707B">
        <w:rPr>
          <w:rFonts w:ascii="Times New Roman" w:hAnsi="Times New Roman" w:cs="Times New Roman"/>
          <w:b/>
          <w:i/>
          <w:sz w:val="26"/>
          <w:szCs w:val="26"/>
        </w:rPr>
        <w:t>81,06</w:t>
      </w:r>
      <w:r w:rsidR="0034186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4186F" w:rsidRPr="007A70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в том числе за счет средств</w:t>
      </w:r>
      <w:r w:rsidRPr="0040614C">
        <w:rPr>
          <w:rFonts w:ascii="Times New Roman" w:hAnsi="Times New Roman" w:cs="Times New Roman"/>
          <w:sz w:val="26"/>
          <w:szCs w:val="26"/>
        </w:rPr>
        <w:t xml:space="preserve"> областного </w:t>
      </w:r>
      <w:r w:rsidRPr="00A52699">
        <w:rPr>
          <w:rFonts w:ascii="Times New Roman" w:hAnsi="Times New Roman" w:cs="Times New Roman"/>
          <w:color w:val="000000"/>
          <w:sz w:val="26"/>
          <w:szCs w:val="26"/>
        </w:rPr>
        <w:t xml:space="preserve">бюджета составит </w:t>
      </w:r>
      <w:r w:rsidR="0034186F" w:rsidRPr="0034186F">
        <w:rPr>
          <w:rFonts w:ascii="Times New Roman" w:hAnsi="Times New Roman" w:cs="Times New Roman"/>
          <w:i/>
          <w:color w:val="000000"/>
          <w:sz w:val="26"/>
          <w:szCs w:val="26"/>
        </w:rPr>
        <w:t>550 860,401</w:t>
      </w:r>
      <w:r w:rsidRPr="0034186F">
        <w:rPr>
          <w:rFonts w:ascii="Times New Roman" w:hAnsi="Times New Roman" w:cs="Times New Roman"/>
          <w:color w:val="000000"/>
          <w:sz w:val="26"/>
          <w:szCs w:val="26"/>
        </w:rPr>
        <w:t>тыс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рублей, местных бюджетов </w:t>
      </w:r>
      <w:r w:rsidR="0034186F" w:rsidRPr="0034186F">
        <w:rPr>
          <w:rFonts w:ascii="Times New Roman" w:hAnsi="Times New Roman" w:cs="Times New Roman"/>
          <w:i/>
          <w:color w:val="000000"/>
          <w:sz w:val="26"/>
          <w:szCs w:val="26"/>
        </w:rPr>
        <w:t>257 020,659</w:t>
      </w:r>
      <w:r w:rsidR="0034186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p w:rsidR="005F157D" w:rsidRDefault="005F157D" w:rsidP="005F15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614C">
        <w:rPr>
          <w:rFonts w:ascii="Times New Roman" w:hAnsi="Times New Roman" w:cs="Times New Roman"/>
          <w:sz w:val="26"/>
          <w:szCs w:val="26"/>
        </w:rPr>
        <w:t>Объемы финансирования конкурсных мероприятий по выявлению и поддержке лучших работников образования, продвижению передовых идей и проектов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период.</w:t>
      </w:r>
    </w:p>
    <w:p w:rsidR="005F157D" w:rsidRPr="0040614C" w:rsidRDefault="005F157D" w:rsidP="005F15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157D" w:rsidRPr="00A52699" w:rsidRDefault="005F157D" w:rsidP="005F157D">
      <w:pPr>
        <w:pStyle w:val="ConsPlusNormal"/>
        <w:contextualSpacing/>
        <w:jc w:val="right"/>
        <w:rPr>
          <w:rFonts w:ascii="Times New Roman" w:hAnsi="Times New Roman" w:cs="Times New Roman"/>
          <w:color w:val="000000"/>
          <w:szCs w:val="22"/>
        </w:rPr>
      </w:pPr>
      <w:r w:rsidRPr="00A52699">
        <w:rPr>
          <w:rFonts w:ascii="Times New Roman" w:hAnsi="Times New Roman" w:cs="Times New Roman"/>
          <w:color w:val="000000"/>
          <w:szCs w:val="22"/>
        </w:rPr>
        <w:t>(тыс. руб. в ценах каждого года)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992"/>
        <w:gridCol w:w="992"/>
        <w:gridCol w:w="1134"/>
        <w:gridCol w:w="1134"/>
        <w:gridCol w:w="1276"/>
        <w:gridCol w:w="1134"/>
      </w:tblGrid>
      <w:tr w:rsidR="005F157D" w:rsidRPr="00A52699" w:rsidTr="00E26DBC">
        <w:tc>
          <w:tcPr>
            <w:tcW w:w="1418" w:type="dxa"/>
            <w:vMerge w:val="restart"/>
          </w:tcPr>
          <w:p w:rsidR="005F157D" w:rsidRPr="007B7783" w:rsidRDefault="005F157D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930" w:type="dxa"/>
            <w:gridSpan w:val="8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5F157D" w:rsidRPr="00A52699" w:rsidTr="00E26DBC">
        <w:tc>
          <w:tcPr>
            <w:tcW w:w="1418" w:type="dxa"/>
            <w:vMerge/>
          </w:tcPr>
          <w:p w:rsidR="005F157D" w:rsidRPr="00A52699" w:rsidRDefault="005F157D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992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992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6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:rsidR="005F157D" w:rsidRPr="007B7783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34186F" w:rsidRPr="00A52699" w:rsidTr="00E26DBC">
        <w:trPr>
          <w:trHeight w:val="667"/>
        </w:trPr>
        <w:tc>
          <w:tcPr>
            <w:tcW w:w="1418" w:type="dxa"/>
          </w:tcPr>
          <w:p w:rsidR="0034186F" w:rsidRPr="007B7783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81,0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67,688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112 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6,387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9,09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114 6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1,689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3,158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117 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6,284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118 73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6,762</w:t>
            </w:r>
          </w:p>
        </w:tc>
      </w:tr>
      <w:tr w:rsidR="005F157D" w:rsidRPr="00A52699" w:rsidTr="00E26DBC">
        <w:tc>
          <w:tcPr>
            <w:tcW w:w="1418" w:type="dxa"/>
          </w:tcPr>
          <w:p w:rsidR="005F157D" w:rsidRPr="007B7783" w:rsidRDefault="005F157D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7D" w:rsidRPr="00AD4BA7" w:rsidRDefault="005F157D" w:rsidP="00E26D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7D" w:rsidRPr="00A52699" w:rsidTr="00E26DBC">
        <w:tc>
          <w:tcPr>
            <w:tcW w:w="1418" w:type="dxa"/>
          </w:tcPr>
          <w:p w:rsidR="005F157D" w:rsidRPr="007B7783" w:rsidRDefault="005F157D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57D" w:rsidRPr="00A52699" w:rsidTr="00E26DBC">
        <w:tc>
          <w:tcPr>
            <w:tcW w:w="1418" w:type="dxa"/>
          </w:tcPr>
          <w:p w:rsidR="005F157D" w:rsidRPr="007B7783" w:rsidRDefault="005F157D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7D" w:rsidRPr="00AD4BA7" w:rsidRDefault="005F157D" w:rsidP="00E26D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6F" w:rsidRPr="00A52699" w:rsidTr="00E26DBC">
        <w:tc>
          <w:tcPr>
            <w:tcW w:w="1418" w:type="dxa"/>
          </w:tcPr>
          <w:p w:rsidR="0034186F" w:rsidRPr="007B7783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бюджетные ассигнования - итого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81,0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67,688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112 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6,387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9,09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114 6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1,689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3,158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117 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6,284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118 73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6,762</w:t>
            </w:r>
          </w:p>
        </w:tc>
      </w:tr>
      <w:tr w:rsidR="0034186F" w:rsidRPr="00A52699" w:rsidTr="00E26DBC">
        <w:tc>
          <w:tcPr>
            <w:tcW w:w="1418" w:type="dxa"/>
          </w:tcPr>
          <w:p w:rsidR="0034186F" w:rsidRPr="007B7783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78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6F" w:rsidRPr="0024622B" w:rsidTr="00E26DBC">
        <w:tc>
          <w:tcPr>
            <w:tcW w:w="1418" w:type="dxa"/>
          </w:tcPr>
          <w:p w:rsidR="0034186F" w:rsidRPr="0024622B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22B">
              <w:rPr>
                <w:rFonts w:ascii="Times New Roman" w:hAnsi="Times New Roman" w:cs="Times New Roman"/>
                <w:szCs w:val="22"/>
              </w:rPr>
              <w:lastRenderedPageBreak/>
              <w:t xml:space="preserve">- средства областного бюджета </w:t>
            </w:r>
            <w:hyperlink w:anchor="P3011" w:history="1">
              <w:r w:rsidRPr="0024622B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550 860,401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</w:tr>
      <w:tr w:rsidR="00D27C43" w:rsidRPr="0024622B" w:rsidTr="00E26DBC">
        <w:tc>
          <w:tcPr>
            <w:tcW w:w="1418" w:type="dxa"/>
          </w:tcPr>
          <w:p w:rsidR="00D27C43" w:rsidRPr="0024622B" w:rsidRDefault="00D27C43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22B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3012" w:history="1">
              <w:r w:rsidRPr="0024622B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D27C43" w:rsidRPr="0024622B" w:rsidRDefault="00D27C43" w:rsidP="00D27C43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27C43" w:rsidRPr="0024622B" w:rsidRDefault="00D27C43" w:rsidP="00D27C43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27C43" w:rsidRPr="0024622B" w:rsidRDefault="00D27C43" w:rsidP="00D27C43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27C43" w:rsidRPr="0024622B" w:rsidRDefault="00D27C43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27C43" w:rsidRPr="0024622B" w:rsidRDefault="00D27C43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27C43" w:rsidRPr="0024622B" w:rsidRDefault="00D27C43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27C43" w:rsidRPr="0024622B" w:rsidRDefault="00D27C43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27C43" w:rsidRPr="0024622B" w:rsidRDefault="00D27C43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2462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4186F" w:rsidRPr="0024622B" w:rsidTr="00E26DBC">
        <w:tc>
          <w:tcPr>
            <w:tcW w:w="1418" w:type="dxa"/>
          </w:tcPr>
          <w:p w:rsidR="0034186F" w:rsidRPr="0024622B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22B">
              <w:rPr>
                <w:rFonts w:ascii="Times New Roman" w:hAnsi="Times New Roman" w:cs="Times New Roman"/>
                <w:szCs w:val="22"/>
              </w:rPr>
              <w:t>иные источники (</w:t>
            </w:r>
            <w:proofErr w:type="spellStart"/>
            <w:r w:rsidRPr="0024622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24622B">
              <w:rPr>
                <w:rFonts w:ascii="Times New Roman" w:hAnsi="Times New Roman" w:cs="Times New Roman"/>
                <w:szCs w:val="22"/>
              </w:rPr>
              <w:t>) - итого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257 </w:t>
            </w:r>
            <w:r>
              <w:rPr>
                <w:rFonts w:ascii="Times New Roman" w:hAnsi="Times New Roman"/>
                <w:sz w:val="18"/>
                <w:szCs w:val="18"/>
              </w:rPr>
              <w:t>020,657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73,345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33 6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2,044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34 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4,74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35 9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7,346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37 2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8,815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38 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61,941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40 0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2,419</w:t>
            </w:r>
          </w:p>
        </w:tc>
      </w:tr>
      <w:tr w:rsidR="0034186F" w:rsidRPr="0024622B" w:rsidTr="00E26DBC">
        <w:tc>
          <w:tcPr>
            <w:tcW w:w="1418" w:type="dxa"/>
          </w:tcPr>
          <w:p w:rsidR="0034186F" w:rsidRPr="0036547C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86F" w:rsidRPr="007A707B" w:rsidRDefault="0034186F" w:rsidP="00817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6F" w:rsidRPr="0024622B" w:rsidTr="00E26DBC">
        <w:tc>
          <w:tcPr>
            <w:tcW w:w="1418" w:type="dxa"/>
          </w:tcPr>
          <w:p w:rsidR="0034186F" w:rsidRPr="0036547C" w:rsidRDefault="0034186F" w:rsidP="009D3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средства местн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36547C">
              <w:rPr>
                <w:rFonts w:ascii="Times New Roman" w:hAnsi="Times New Roman" w:cs="Times New Roman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257 </w:t>
            </w:r>
            <w:r>
              <w:rPr>
                <w:rFonts w:ascii="Times New Roman" w:hAnsi="Times New Roman"/>
                <w:sz w:val="18"/>
                <w:szCs w:val="18"/>
              </w:rPr>
              <w:t>020,657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73,345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33 6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2,044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34 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4,74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35 9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7,346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37 2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8,815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38 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61,941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40 0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2,419</w:t>
            </w:r>
          </w:p>
        </w:tc>
      </w:tr>
      <w:tr w:rsidR="0034186F" w:rsidRPr="0024622B" w:rsidTr="00E26DBC">
        <w:tc>
          <w:tcPr>
            <w:tcW w:w="1418" w:type="dxa"/>
          </w:tcPr>
          <w:p w:rsidR="0034186F" w:rsidRPr="0036547C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по участникам и источникам финансирования подпрограммы: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6F" w:rsidRPr="0024622B" w:rsidTr="00E26DBC">
        <w:tc>
          <w:tcPr>
            <w:tcW w:w="1418" w:type="dxa"/>
          </w:tcPr>
          <w:p w:rsidR="0034186F" w:rsidRPr="0036547C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министерство образования и науки Калужской области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550 860,401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</w:tr>
      <w:tr w:rsidR="0034186F" w:rsidRPr="0024622B" w:rsidTr="00E26DBC">
        <w:tc>
          <w:tcPr>
            <w:tcW w:w="1418" w:type="dxa"/>
          </w:tcPr>
          <w:p w:rsidR="0034186F" w:rsidRPr="0036547C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6F" w:rsidRPr="0024622B" w:rsidTr="00E26DBC">
        <w:tc>
          <w:tcPr>
            <w:tcW w:w="1418" w:type="dxa"/>
          </w:tcPr>
          <w:p w:rsidR="0034186F" w:rsidRPr="0036547C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3011" w:history="1">
              <w:r w:rsidRPr="0036547C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550 860,401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78 694,343</w:t>
            </w:r>
          </w:p>
        </w:tc>
      </w:tr>
      <w:tr w:rsidR="00DC47DF" w:rsidRPr="0024622B" w:rsidTr="00E26DBC">
        <w:tc>
          <w:tcPr>
            <w:tcW w:w="1418" w:type="dxa"/>
          </w:tcPr>
          <w:p w:rsidR="00DC47DF" w:rsidRPr="0036547C" w:rsidRDefault="00DC47D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3012" w:history="1">
              <w:r w:rsidRPr="0036547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DC47DF" w:rsidRPr="0036547C" w:rsidRDefault="00DC47DF" w:rsidP="00DC47DF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47DF" w:rsidRPr="0036547C" w:rsidRDefault="00DC47DF" w:rsidP="00DC47DF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47DF" w:rsidRPr="0036547C" w:rsidRDefault="00DC47DF" w:rsidP="00DC47DF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47DF" w:rsidRPr="0036547C" w:rsidRDefault="00DC47DF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47DF" w:rsidRPr="0036547C" w:rsidRDefault="00DC47DF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47DF" w:rsidRPr="0036547C" w:rsidRDefault="00DC47DF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7DF" w:rsidRPr="0036547C" w:rsidRDefault="00DC47DF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47DF" w:rsidRPr="0036547C" w:rsidRDefault="00DC47DF" w:rsidP="00E26DBC">
            <w:pPr>
              <w:rPr>
                <w:rFonts w:ascii="Times New Roman" w:hAnsi="Times New Roman"/>
                <w:sz w:val="18"/>
                <w:szCs w:val="18"/>
              </w:rPr>
            </w:pPr>
            <w:r w:rsidRPr="003654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4186F" w:rsidRPr="0024622B" w:rsidTr="00E26DBC">
        <w:tc>
          <w:tcPr>
            <w:tcW w:w="1418" w:type="dxa"/>
          </w:tcPr>
          <w:p w:rsidR="0034186F" w:rsidRPr="00850FC3" w:rsidRDefault="0034186F" w:rsidP="00D27C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257 </w:t>
            </w:r>
            <w:r>
              <w:rPr>
                <w:rFonts w:ascii="Times New Roman" w:hAnsi="Times New Roman"/>
                <w:sz w:val="18"/>
                <w:szCs w:val="18"/>
              </w:rPr>
              <w:t>020,657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73,345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33 6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2,044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34 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4,74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35 9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7,346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37 2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8,815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38 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61,941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40 0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2,419</w:t>
            </w:r>
          </w:p>
        </w:tc>
      </w:tr>
      <w:tr w:rsidR="0034186F" w:rsidRPr="0024622B" w:rsidTr="00E26DBC">
        <w:tc>
          <w:tcPr>
            <w:tcW w:w="1418" w:type="dxa"/>
          </w:tcPr>
          <w:p w:rsidR="0034186F" w:rsidRPr="00850FC3" w:rsidRDefault="0034186F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86F" w:rsidRPr="007A707B" w:rsidRDefault="0034186F" w:rsidP="00817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6F" w:rsidRPr="0024622B" w:rsidTr="00E26DBC">
        <w:tc>
          <w:tcPr>
            <w:tcW w:w="1418" w:type="dxa"/>
          </w:tcPr>
          <w:p w:rsidR="0034186F" w:rsidRPr="00BE2FEC" w:rsidRDefault="0034186F" w:rsidP="009D3A3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257 </w:t>
            </w:r>
            <w:r>
              <w:rPr>
                <w:rFonts w:ascii="Times New Roman" w:hAnsi="Times New Roman"/>
                <w:sz w:val="18"/>
                <w:szCs w:val="18"/>
              </w:rPr>
              <w:t>020,657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73,345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33 6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2,044</w:t>
            </w:r>
          </w:p>
        </w:tc>
        <w:tc>
          <w:tcPr>
            <w:tcW w:w="992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34 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4,74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35 9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7,346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37 2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8,815</w:t>
            </w:r>
          </w:p>
        </w:tc>
        <w:tc>
          <w:tcPr>
            <w:tcW w:w="1276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38 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61,941</w:t>
            </w:r>
          </w:p>
        </w:tc>
        <w:tc>
          <w:tcPr>
            <w:tcW w:w="1134" w:type="dxa"/>
          </w:tcPr>
          <w:p w:rsidR="0034186F" w:rsidRPr="007A707B" w:rsidRDefault="0034186F" w:rsidP="008179E0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40 0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2,419</w:t>
            </w:r>
          </w:p>
        </w:tc>
      </w:tr>
      <w:tr w:rsidR="005F157D" w:rsidRPr="0024622B" w:rsidTr="00E26DBC">
        <w:tc>
          <w:tcPr>
            <w:tcW w:w="1418" w:type="dxa"/>
          </w:tcPr>
          <w:p w:rsidR="005F157D" w:rsidRPr="0024622B" w:rsidRDefault="005F157D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0" w:type="dxa"/>
            <w:gridSpan w:val="8"/>
          </w:tcPr>
          <w:p w:rsidR="005F157D" w:rsidRPr="005F157D" w:rsidRDefault="005F157D" w:rsidP="00E26D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3011"/>
            <w:bookmarkEnd w:id="2"/>
            <w:r w:rsidRPr="0024622B">
              <w:rPr>
                <w:rFonts w:ascii="Times New Roman" w:hAnsi="Times New Roman" w:cs="Times New Roman"/>
                <w:sz w:val="12"/>
                <w:szCs w:val="12"/>
              </w:rPr>
              <w:t>&lt;</w:t>
            </w:r>
            <w:r w:rsidRPr="005F157D">
              <w:rPr>
                <w:rFonts w:ascii="Times New Roman" w:hAnsi="Times New Roman" w:cs="Times New Roman"/>
                <w:sz w:val="20"/>
              </w:rPr>
              <w:t>1&gt;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:rsidR="005F157D" w:rsidRPr="005F157D" w:rsidRDefault="005F157D" w:rsidP="00E26D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3012"/>
            <w:bookmarkEnd w:id="3"/>
            <w:r w:rsidRPr="005F157D">
              <w:rPr>
                <w:rFonts w:ascii="Times New Roman" w:hAnsi="Times New Roman" w:cs="Times New Roman"/>
                <w:sz w:val="20"/>
              </w:rPr>
              <w:t xml:space="preserve">&lt;2&gt; Объемы финансирования за счет средств федерального бюджета будут ежегодно уточняться </w:t>
            </w:r>
            <w:r w:rsidRPr="005F157D">
              <w:rPr>
                <w:rFonts w:ascii="Times New Roman" w:hAnsi="Times New Roman" w:cs="Times New Roman"/>
                <w:sz w:val="20"/>
              </w:rPr>
              <w:lastRenderedPageBreak/>
              <w:t>после принятия федерального закона о федеральном бюджете на очередной финансовый год и на плановый период</w:t>
            </w:r>
          </w:p>
          <w:p w:rsidR="005F157D" w:rsidRPr="009A0CA7" w:rsidRDefault="005F157D" w:rsidP="00E26DB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F157D">
              <w:rPr>
                <w:rFonts w:ascii="Times New Roman" w:hAnsi="Times New Roman" w:cs="Times New Roman"/>
                <w:sz w:val="20"/>
              </w:rPr>
              <w:t>&lt;3&gt; 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5F157D" w:rsidRDefault="005F157D" w:rsidP="00297F32"/>
    <w:p w:rsidR="005F157D" w:rsidRPr="005F157D" w:rsidRDefault="005F157D" w:rsidP="005F157D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22B">
        <w:rPr>
          <w:rFonts w:ascii="Times New Roman" w:hAnsi="Times New Roman" w:cs="Times New Roman"/>
          <w:b/>
          <w:sz w:val="26"/>
          <w:szCs w:val="26"/>
        </w:rPr>
        <w:t>4. Механизм реализации подпрограммы</w:t>
      </w:r>
    </w:p>
    <w:p w:rsidR="005F157D" w:rsidRPr="0024622B" w:rsidRDefault="005F157D" w:rsidP="005F15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622B">
        <w:rPr>
          <w:rFonts w:ascii="Times New Roman" w:hAnsi="Times New Roman" w:cs="Times New Roman"/>
          <w:sz w:val="26"/>
          <w:szCs w:val="26"/>
        </w:rPr>
        <w:t xml:space="preserve">Механизм реализации подпрограммы 2 определяется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4622B">
        <w:rPr>
          <w:rFonts w:ascii="Times New Roman" w:hAnsi="Times New Roman" w:cs="Times New Roman"/>
          <w:sz w:val="26"/>
          <w:szCs w:val="26"/>
        </w:rPr>
        <w:t xml:space="preserve"> образования и предусматривает проведение организационных мероприятий, включая подготовку и (или) внесение изменений в нормативные правовые акты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4622B">
        <w:rPr>
          <w:rFonts w:ascii="Times New Roman" w:hAnsi="Times New Roman" w:cs="Times New Roman"/>
          <w:sz w:val="26"/>
          <w:szCs w:val="26"/>
        </w:rPr>
        <w:t>, обеспечивающие выполнение подпрограммы 2 в соответствии с действующим законодательством.</w:t>
      </w:r>
    </w:p>
    <w:p w:rsidR="005F157D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622B">
        <w:rPr>
          <w:rFonts w:ascii="Times New Roman" w:hAnsi="Times New Roman" w:cs="Times New Roman"/>
          <w:sz w:val="26"/>
          <w:szCs w:val="26"/>
        </w:rPr>
        <w:t xml:space="preserve">Общее руководство, контроль и мониторинг за ходом реализации подпрограммы 2 осуществляет </w:t>
      </w:r>
      <w:r>
        <w:rPr>
          <w:rFonts w:ascii="Times New Roman" w:hAnsi="Times New Roman" w:cs="Times New Roman"/>
          <w:sz w:val="26"/>
          <w:szCs w:val="26"/>
        </w:rPr>
        <w:t>заведующий отделом образования</w:t>
      </w:r>
      <w:r w:rsidRPr="0024622B">
        <w:rPr>
          <w:rFonts w:ascii="Times New Roman" w:hAnsi="Times New Roman" w:cs="Times New Roman"/>
          <w:sz w:val="26"/>
          <w:szCs w:val="26"/>
        </w:rPr>
        <w:t xml:space="preserve">. В реализации отдельных мероприятий подпрограммы 2 принимают участие отраслевые </w:t>
      </w:r>
      <w:r>
        <w:rPr>
          <w:rFonts w:ascii="Times New Roman" w:hAnsi="Times New Roman" w:cs="Times New Roman"/>
          <w:sz w:val="26"/>
          <w:szCs w:val="26"/>
        </w:rPr>
        <w:t>отделы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5F157D" w:rsidRPr="0036547C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7C">
        <w:rPr>
          <w:rFonts w:ascii="Times New Roman" w:hAnsi="Times New Roman" w:cs="Times New Roman"/>
          <w:sz w:val="26"/>
          <w:szCs w:val="26"/>
        </w:rPr>
        <w:t>Ответственными за реализацию мероприятий подпрограммы являются:</w:t>
      </w:r>
    </w:p>
    <w:p w:rsidR="005F157D" w:rsidRPr="0036547C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7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централизованная бухгалтерия отдела образования</w:t>
      </w:r>
      <w:r w:rsidRPr="0036547C">
        <w:rPr>
          <w:rFonts w:ascii="Times New Roman" w:hAnsi="Times New Roman" w:cs="Times New Roman"/>
          <w:sz w:val="26"/>
          <w:szCs w:val="26"/>
        </w:rPr>
        <w:t xml:space="preserve"> по мероприятиям 1, 2, 3 перечня мероприятий подпрограммы (далее - Перечень);</w:t>
      </w:r>
    </w:p>
    <w:p w:rsidR="005F157D" w:rsidRPr="00E94AC3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7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главные специалисты отдела образования</w:t>
      </w:r>
      <w:r w:rsidRPr="0036547C">
        <w:rPr>
          <w:rFonts w:ascii="Times New Roman" w:hAnsi="Times New Roman" w:cs="Times New Roman"/>
          <w:sz w:val="26"/>
          <w:szCs w:val="26"/>
        </w:rPr>
        <w:t xml:space="preserve"> по мероприятиям </w:t>
      </w:r>
      <w:r>
        <w:rPr>
          <w:rFonts w:ascii="Times New Roman" w:hAnsi="Times New Roman" w:cs="Times New Roman"/>
          <w:sz w:val="26"/>
          <w:szCs w:val="26"/>
        </w:rPr>
        <w:t>4.1., 4.2,</w:t>
      </w:r>
      <w:r w:rsidRPr="0036547C">
        <w:rPr>
          <w:rFonts w:ascii="Times New Roman" w:hAnsi="Times New Roman" w:cs="Times New Roman"/>
          <w:sz w:val="26"/>
          <w:szCs w:val="26"/>
        </w:rPr>
        <w:t>4.</w:t>
      </w:r>
      <w:hyperlink w:anchor="P6601" w:history="1">
        <w:r w:rsidRPr="0036547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6547C">
        <w:rPr>
          <w:rFonts w:ascii="Times New Roman" w:hAnsi="Times New Roman" w:cs="Times New Roman"/>
          <w:sz w:val="26"/>
          <w:szCs w:val="26"/>
        </w:rPr>
        <w:t xml:space="preserve">, </w:t>
      </w:r>
      <w:r w:rsidRPr="00E94AC3">
        <w:rPr>
          <w:rFonts w:ascii="Times New Roman" w:hAnsi="Times New Roman" w:cs="Times New Roman"/>
          <w:sz w:val="26"/>
          <w:szCs w:val="26"/>
        </w:rPr>
        <w:t>4.4, 5, 7, 8, 9, 10 Перечня;</w:t>
      </w:r>
    </w:p>
    <w:p w:rsidR="005F157D" w:rsidRPr="0036547C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36547C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 образования</w:t>
      </w:r>
      <w:r w:rsidRPr="0036547C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2 в заинтересованные организации.</w:t>
      </w:r>
    </w:p>
    <w:p w:rsidR="005F157D" w:rsidRPr="00BD7768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7C">
        <w:rPr>
          <w:rFonts w:ascii="Times New Roman" w:hAnsi="Times New Roman" w:cs="Times New Roman"/>
          <w:sz w:val="26"/>
          <w:szCs w:val="26"/>
        </w:rPr>
        <w:t>Взаимодействие  органа местного самоуправления</w:t>
      </w:r>
      <w:r w:rsidR="00DB5426">
        <w:rPr>
          <w:rFonts w:ascii="Times New Roman" w:hAnsi="Times New Roman" w:cs="Times New Roman"/>
          <w:sz w:val="26"/>
          <w:szCs w:val="26"/>
        </w:rPr>
        <w:t xml:space="preserve"> с министерством</w:t>
      </w:r>
      <w:r w:rsidRPr="0036547C">
        <w:rPr>
          <w:rFonts w:ascii="Times New Roman" w:hAnsi="Times New Roman" w:cs="Times New Roman"/>
          <w:sz w:val="26"/>
          <w:szCs w:val="26"/>
        </w:rPr>
        <w:t xml:space="preserve"> осуществляется в рамках договоров и (или) соглашений по реализации подпрограммы 2.</w:t>
      </w:r>
    </w:p>
    <w:p w:rsidR="005F157D" w:rsidRPr="00BD7768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>Взаимодействие участник</w:t>
      </w:r>
      <w:r w:rsidR="00DB5426">
        <w:rPr>
          <w:rFonts w:ascii="Times New Roman" w:hAnsi="Times New Roman" w:cs="Times New Roman"/>
          <w:sz w:val="26"/>
          <w:szCs w:val="26"/>
        </w:rPr>
        <w:t>ов</w:t>
      </w:r>
      <w:r w:rsidRPr="00BD7768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BD7768">
        <w:rPr>
          <w:rFonts w:ascii="Times New Roman" w:hAnsi="Times New Roman" w:cs="Times New Roman"/>
          <w:sz w:val="26"/>
          <w:szCs w:val="26"/>
        </w:rPr>
        <w:t xml:space="preserve"> по исполнению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DB5426">
        <w:rPr>
          <w:rFonts w:ascii="Times New Roman" w:hAnsi="Times New Roman" w:cs="Times New Roman"/>
          <w:sz w:val="26"/>
          <w:szCs w:val="26"/>
        </w:rPr>
        <w:t xml:space="preserve">с министерством </w:t>
      </w:r>
      <w:r w:rsidRPr="00BD7768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соглашений о реализации отдельных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BD7768">
        <w:rPr>
          <w:rFonts w:ascii="Times New Roman" w:hAnsi="Times New Roman" w:cs="Times New Roman"/>
          <w:sz w:val="26"/>
          <w:szCs w:val="26"/>
        </w:rPr>
        <w:t>(далее - соглашения).</w:t>
      </w:r>
    </w:p>
    <w:p w:rsidR="005F157D" w:rsidRPr="00BD7768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Взаимодействие с федеральным органом исполнительной власти в сфере образования в части осуществления </w:t>
      </w:r>
      <w:proofErr w:type="spellStart"/>
      <w:r w:rsidRPr="00BD776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D7768">
        <w:rPr>
          <w:rFonts w:ascii="Times New Roman" w:hAnsi="Times New Roman" w:cs="Times New Roman"/>
          <w:sz w:val="26"/>
          <w:szCs w:val="26"/>
        </w:rPr>
        <w:t xml:space="preserve">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BD7768">
        <w:rPr>
          <w:rFonts w:ascii="Times New Roman" w:hAnsi="Times New Roman" w:cs="Times New Roman"/>
          <w:sz w:val="26"/>
          <w:szCs w:val="26"/>
        </w:rPr>
        <w:t>за счет федерального бюджета осуществляет министерство.</w:t>
      </w:r>
    </w:p>
    <w:p w:rsidR="005F157D" w:rsidRPr="00BD7768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>Формы и порядок взаимодействия министерства с федеральным органом исполнительной власти в сфере образования определяются соглашениями.</w:t>
      </w:r>
    </w:p>
    <w:p w:rsidR="005F157D" w:rsidRPr="00BD7768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обеспечивается за счет выделения средств федерального бюджета бюджетам субъектов Российской Федерации по итогам конкурса. </w:t>
      </w:r>
    </w:p>
    <w:p w:rsidR="005F157D" w:rsidRPr="00BD7768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Предоставление субсидий </w:t>
      </w:r>
      <w:proofErr w:type="gramStart"/>
      <w:r w:rsidR="0086380E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="0086380E">
        <w:rPr>
          <w:rFonts w:ascii="Times New Roman" w:hAnsi="Times New Roman" w:cs="Times New Roman"/>
          <w:sz w:val="26"/>
          <w:szCs w:val="26"/>
        </w:rPr>
        <w:t xml:space="preserve"> </w:t>
      </w:r>
      <w:r w:rsidRPr="00BD7768">
        <w:rPr>
          <w:rFonts w:ascii="Times New Roman" w:hAnsi="Times New Roman" w:cs="Times New Roman"/>
          <w:sz w:val="26"/>
          <w:szCs w:val="26"/>
        </w:rPr>
        <w:t>бюджетам из областного бюджета осуществляется в порядке, утверждаемом постановлением Правительства Калужской области.</w:t>
      </w:r>
    </w:p>
    <w:p w:rsidR="005F157D" w:rsidRDefault="005F157D" w:rsidP="005F15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Реализация мероприятий по строительству (пристрою к зданиям), реконструкции, капитальному (текущему) ремонту и приобретению зданий (помещений) для открытия новых мест в общеобразовательных организациях обеспечивается за счет выделения субсидий из областного бюджета </w:t>
      </w:r>
      <w:r w:rsidR="0086380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BD7768">
        <w:rPr>
          <w:rFonts w:ascii="Times New Roman" w:hAnsi="Times New Roman" w:cs="Times New Roman"/>
          <w:sz w:val="26"/>
          <w:szCs w:val="26"/>
        </w:rPr>
        <w:t>бюджет</w:t>
      </w:r>
      <w:r w:rsidR="0086380E">
        <w:rPr>
          <w:rFonts w:ascii="Times New Roman" w:hAnsi="Times New Roman" w:cs="Times New Roman"/>
          <w:sz w:val="26"/>
          <w:szCs w:val="26"/>
        </w:rPr>
        <w:t>у.</w:t>
      </w:r>
    </w:p>
    <w:p w:rsidR="004F5EE0" w:rsidRDefault="004F5EE0" w:rsidP="004F5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7939">
        <w:rPr>
          <w:rFonts w:ascii="Times New Roman" w:hAnsi="Times New Roman" w:cs="Times New Roman"/>
          <w:sz w:val="26"/>
          <w:szCs w:val="26"/>
        </w:rPr>
        <w:t xml:space="preserve">Управление и контроль реализации подпрограммы осуществляется в соответствии с полномочиями, </w:t>
      </w:r>
      <w:r w:rsidRPr="001729DD">
        <w:rPr>
          <w:rFonts w:ascii="Times New Roman" w:hAnsi="Times New Roman" w:cs="Times New Roman"/>
          <w:sz w:val="26"/>
          <w:szCs w:val="26"/>
        </w:rPr>
        <w:t xml:space="preserve">указанными в </w:t>
      </w:r>
      <w:hyperlink r:id="rId9" w:history="1">
        <w:r w:rsidRPr="001729DD">
          <w:rPr>
            <w:rFonts w:ascii="Times New Roman" w:hAnsi="Times New Roman" w:cs="Times New Roman"/>
            <w:sz w:val="26"/>
            <w:szCs w:val="26"/>
          </w:rPr>
          <w:t>раздел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  <w:r w:rsidRPr="001729DD">
          <w:rPr>
            <w:rFonts w:ascii="Times New Roman" w:hAnsi="Times New Roman" w:cs="Times New Roman"/>
            <w:sz w:val="26"/>
            <w:szCs w:val="26"/>
          </w:rPr>
          <w:t xml:space="preserve"> VI</w:t>
        </w:r>
      </w:hyperlink>
      <w:r w:rsidRPr="001729DD">
        <w:rPr>
          <w:rFonts w:ascii="Times New Roman" w:hAnsi="Times New Roman" w:cs="Times New Roman"/>
          <w:sz w:val="26"/>
          <w:szCs w:val="26"/>
        </w:rPr>
        <w:t xml:space="preserve"> </w:t>
      </w:r>
      <w:r w:rsidRPr="00D31A89">
        <w:rPr>
          <w:rFonts w:ascii="Times New Roman" w:hAnsi="Times New Roman" w:cs="Times New Roman"/>
          <w:sz w:val="26"/>
          <w:szCs w:val="26"/>
        </w:rPr>
        <w:t>«Полномочия ответственных исполнителей, соисполнителей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A89">
        <w:rPr>
          <w:rFonts w:ascii="Times New Roman" w:hAnsi="Times New Roman" w:cs="Times New Roman"/>
          <w:sz w:val="26"/>
          <w:szCs w:val="26"/>
        </w:rPr>
        <w:t>и участников муниципальной программы при разработке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A89">
        <w:rPr>
          <w:rFonts w:ascii="Times New Roman" w:hAnsi="Times New Roman" w:cs="Times New Roman"/>
          <w:sz w:val="26"/>
          <w:szCs w:val="26"/>
        </w:rPr>
        <w:t>и реализации муниципальной программы</w:t>
      </w:r>
      <w:r w:rsidRPr="001729DD">
        <w:rPr>
          <w:rFonts w:ascii="Times New Roman" w:hAnsi="Times New Roman" w:cs="Times New Roman"/>
          <w:sz w:val="26"/>
          <w:szCs w:val="26"/>
        </w:rPr>
        <w:t xml:space="preserve">», и на основании положений, определенных в </w:t>
      </w:r>
      <w:hyperlink r:id="rId10" w:history="1">
        <w:r w:rsidRPr="001729DD">
          <w:rPr>
            <w:rFonts w:ascii="Times New Roman" w:hAnsi="Times New Roman" w:cs="Times New Roman"/>
            <w:sz w:val="26"/>
            <w:szCs w:val="26"/>
          </w:rPr>
          <w:t>разделе V</w:t>
        </w:r>
      </w:hyperlink>
      <w:r w:rsidRPr="001729DD">
        <w:rPr>
          <w:rFonts w:ascii="Times New Roman" w:hAnsi="Times New Roman" w:cs="Times New Roman"/>
          <w:sz w:val="26"/>
          <w:szCs w:val="26"/>
        </w:rPr>
        <w:t xml:space="preserve"> «Управление и контроль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729DD">
        <w:rPr>
          <w:rFonts w:ascii="Times New Roman" w:hAnsi="Times New Roman" w:cs="Times New Roman"/>
          <w:sz w:val="26"/>
          <w:szCs w:val="26"/>
        </w:rPr>
        <w:t xml:space="preserve"> программы» приложения </w:t>
      </w:r>
      <w:r w:rsidRPr="00D31A89">
        <w:rPr>
          <w:rFonts w:ascii="Times New Roman" w:hAnsi="Times New Roman" w:cs="Times New Roman"/>
          <w:sz w:val="26"/>
          <w:szCs w:val="26"/>
        </w:rPr>
        <w:t>«</w:t>
      </w:r>
      <w:hyperlink w:anchor="P33" w:history="1">
        <w:r w:rsidRPr="00D31A8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31A89">
        <w:rPr>
          <w:rFonts w:ascii="Times New Roman" w:hAnsi="Times New Roman" w:cs="Times New Roman"/>
          <w:sz w:val="26"/>
          <w:szCs w:val="26"/>
        </w:rPr>
        <w:t xml:space="preserve"> разработки муниципальных </w:t>
      </w:r>
      <w:r>
        <w:rPr>
          <w:rFonts w:ascii="Times New Roman" w:hAnsi="Times New Roman" w:cs="Times New Roman"/>
          <w:sz w:val="26"/>
          <w:szCs w:val="26"/>
        </w:rPr>
        <w:t>программ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31A89">
        <w:rPr>
          <w:rFonts w:ascii="Times New Roman" w:hAnsi="Times New Roman" w:cs="Times New Roman"/>
          <w:sz w:val="26"/>
          <w:szCs w:val="26"/>
        </w:rPr>
        <w:t xml:space="preserve">, их </w:t>
      </w:r>
      <w:r w:rsidRPr="00D31A89">
        <w:rPr>
          <w:rFonts w:ascii="Times New Roman" w:hAnsi="Times New Roman" w:cs="Times New Roman"/>
          <w:sz w:val="26"/>
          <w:szCs w:val="26"/>
        </w:rPr>
        <w:lastRenderedPageBreak/>
        <w:t>формирования, реализации и проведения оценки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7939">
        <w:rPr>
          <w:rFonts w:ascii="Times New Roman" w:hAnsi="Times New Roman" w:cs="Times New Roman"/>
          <w:sz w:val="26"/>
          <w:szCs w:val="26"/>
        </w:rPr>
        <w:t>, утвержденного</w:t>
      </w:r>
      <w:proofErr w:type="gramEnd"/>
      <w:r w:rsidRPr="0038793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87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EE0" w:rsidRPr="00BD7768" w:rsidRDefault="004F5EE0" w:rsidP="004F5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30.08.2013</w:t>
      </w:r>
      <w:r w:rsidRPr="00D31A8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1A89">
        <w:rPr>
          <w:rFonts w:ascii="Times New Roman" w:hAnsi="Times New Roman" w:cs="Times New Roman"/>
          <w:sz w:val="26"/>
          <w:szCs w:val="26"/>
        </w:rPr>
        <w:t>905</w:t>
      </w:r>
      <w:r w:rsidR="00345B8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5B8E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345B8E">
        <w:rPr>
          <w:rFonts w:ascii="Times New Roman" w:hAnsi="Times New Roman" w:cs="Times New Roman"/>
          <w:sz w:val="26"/>
          <w:szCs w:val="26"/>
        </w:rPr>
        <w:t>. от 21.09.2018 №620)</w:t>
      </w:r>
      <w:r w:rsidRPr="00387939"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Pr="00D31A89">
        <w:rPr>
          <w:rFonts w:ascii="Times New Roman" w:hAnsi="Times New Roman" w:cs="Times New Roman"/>
          <w:sz w:val="26"/>
          <w:szCs w:val="26"/>
        </w:rPr>
        <w:t xml:space="preserve">разработки муниципальных </w:t>
      </w:r>
      <w:r>
        <w:rPr>
          <w:rFonts w:ascii="Times New Roman" w:hAnsi="Times New Roman" w:cs="Times New Roman"/>
          <w:sz w:val="26"/>
          <w:szCs w:val="26"/>
        </w:rPr>
        <w:t>программ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31A89">
        <w:rPr>
          <w:rFonts w:ascii="Times New Roman" w:hAnsi="Times New Roman" w:cs="Times New Roman"/>
          <w:sz w:val="26"/>
          <w:szCs w:val="26"/>
        </w:rPr>
        <w:t>, их формирования, реализации и проведения оценки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F157D" w:rsidRPr="003C794A" w:rsidRDefault="005F157D" w:rsidP="005F157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5426" w:rsidRDefault="00DB5426" w:rsidP="00DB542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3C794A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Перечень мероприятий подпрограммы «Развитие общего образования»</w:t>
      </w:r>
    </w:p>
    <w:p w:rsidR="00DB5426" w:rsidRDefault="00DB5426" w:rsidP="00DB542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3C794A">
        <w:rPr>
          <w:rFonts w:ascii="Times New Roman" w:hAnsi="Times New Roman" w:cs="Times New Roman"/>
          <w:b/>
          <w:sz w:val="26"/>
          <w:szCs w:val="26"/>
        </w:rPr>
        <w:t xml:space="preserve">Перечень программных мероприятий подпрограммы </w:t>
      </w:r>
    </w:p>
    <w:p w:rsidR="00DB5426" w:rsidRPr="00DB5426" w:rsidRDefault="00DB5426" w:rsidP="00DB542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3C794A">
        <w:rPr>
          <w:rFonts w:ascii="Times New Roman" w:hAnsi="Times New Roman" w:cs="Times New Roman"/>
          <w:b/>
          <w:sz w:val="26"/>
          <w:szCs w:val="26"/>
        </w:rPr>
        <w:t>«Развитие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94A">
        <w:rPr>
          <w:rFonts w:ascii="Times New Roman" w:hAnsi="Times New Roman" w:cs="Times New Roman"/>
          <w:b/>
          <w:sz w:val="26"/>
          <w:szCs w:val="26"/>
        </w:rPr>
        <w:t>общего образования»</w:t>
      </w:r>
    </w:p>
    <w:p w:rsidR="00DB5426" w:rsidRPr="00DB5426" w:rsidRDefault="00DB5426" w:rsidP="00DB542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92" w:type="dxa"/>
        <w:jc w:val="center"/>
        <w:tblInd w:w="-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269"/>
        <w:gridCol w:w="1418"/>
        <w:gridCol w:w="1984"/>
        <w:gridCol w:w="1985"/>
        <w:gridCol w:w="1784"/>
      </w:tblGrid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43B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743B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743B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743B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43B9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43B9">
              <w:rPr>
                <w:rFonts w:ascii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43B9">
              <w:rPr>
                <w:rFonts w:ascii="Times New Roman" w:hAnsi="Times New Roman"/>
                <w:lang w:eastAsia="ru-RU"/>
              </w:rPr>
              <w:t>Участник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43B9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43B9">
              <w:rPr>
                <w:rFonts w:ascii="Times New Roman" w:hAnsi="Times New Roman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DB5426" w:rsidRPr="00A52699" w:rsidTr="0086380E">
        <w:trPr>
          <w:trHeight w:val="442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 xml:space="preserve">Организация предоставления дошкольного, начального общего, основного общего, среднего общего образования, в том числе в </w:t>
            </w:r>
            <w:proofErr w:type="spellStart"/>
            <w:proofErr w:type="gramStart"/>
            <w:r w:rsidRPr="009743B9">
              <w:rPr>
                <w:rFonts w:ascii="Times New Roman" w:hAnsi="Times New Roman" w:cs="Times New Roman"/>
                <w:szCs w:val="22"/>
              </w:rPr>
              <w:t>дистанцион</w:t>
            </w:r>
            <w:r w:rsidR="0086380E">
              <w:rPr>
                <w:rFonts w:ascii="Times New Roman" w:hAnsi="Times New Roman" w:cs="Times New Roman"/>
                <w:szCs w:val="22"/>
              </w:rPr>
              <w:t>-</w:t>
            </w:r>
            <w:r w:rsidRPr="009743B9">
              <w:rPr>
                <w:rFonts w:ascii="Times New Roman" w:hAnsi="Times New Roman" w:cs="Times New Roman"/>
                <w:szCs w:val="22"/>
              </w:rPr>
              <w:t>ной</w:t>
            </w:r>
            <w:proofErr w:type="spellEnd"/>
            <w:proofErr w:type="gramEnd"/>
            <w:r w:rsidRPr="009743B9">
              <w:rPr>
                <w:rFonts w:ascii="Times New Roman" w:hAnsi="Times New Roman" w:cs="Times New Roman"/>
                <w:szCs w:val="22"/>
              </w:rPr>
              <w:t xml:space="preserve"> форме, создание условий для осуществления присмотра и ухода за детьми, содержания детей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86380E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9743B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743B9">
              <w:rPr>
                <w:rFonts w:ascii="Times New Roman" w:hAnsi="Times New Roman" w:cs="Times New Roman"/>
                <w:szCs w:val="22"/>
              </w:rPr>
              <w:t>общеобразова</w:t>
            </w:r>
            <w:r w:rsidR="0086380E">
              <w:rPr>
                <w:rFonts w:ascii="Times New Roman" w:hAnsi="Times New Roman" w:cs="Times New Roman"/>
                <w:szCs w:val="22"/>
              </w:rPr>
              <w:t>-</w:t>
            </w:r>
            <w:r w:rsidRPr="009743B9">
              <w:rPr>
                <w:rFonts w:ascii="Times New Roman" w:hAnsi="Times New Roman" w:cs="Times New Roman"/>
                <w:szCs w:val="22"/>
              </w:rPr>
              <w:t>тельных</w:t>
            </w:r>
            <w:proofErr w:type="spellEnd"/>
            <w:r w:rsidRPr="009743B9">
              <w:rPr>
                <w:rFonts w:ascii="Times New Roman" w:hAnsi="Times New Roman" w:cs="Times New Roman"/>
                <w:szCs w:val="22"/>
              </w:rPr>
              <w:t xml:space="preserve"> организациях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E94AC3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43B9">
              <w:rPr>
                <w:rFonts w:ascii="Times New Roman" w:hAnsi="Times New Roman" w:cs="Times New Roman"/>
                <w:szCs w:val="22"/>
              </w:rPr>
              <w:t xml:space="preserve"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9743B9">
              <w:rPr>
                <w:rFonts w:ascii="Times New Roman" w:hAnsi="Times New Roman" w:cs="Times New Roman"/>
                <w:szCs w:val="22"/>
              </w:rPr>
              <w:t xml:space="preserve">, обеспечение дополнительного образования детей в муниципальных общеобразовательных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9743B9">
              <w:rPr>
                <w:rFonts w:ascii="Times New Roman" w:hAnsi="Times New Roman" w:cs="Times New Roman"/>
                <w:szCs w:val="22"/>
              </w:rPr>
              <w:t xml:space="preserve">, осуществляющих </w:t>
            </w:r>
            <w:r w:rsidRPr="009743B9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общеобразовательную деятельность по имеющим государственную аккредитацию основным общеобразовательным программам (предоставление субвенции)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lastRenderedPageBreak/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 xml:space="preserve">Финансовое обеспечение ежемесячных денежных выплат работникам муниципальных общеобразовательных учреждений, </w:t>
            </w:r>
            <w:proofErr w:type="spellStart"/>
            <w:proofErr w:type="gramStart"/>
            <w:r w:rsidRPr="009743B9">
              <w:rPr>
                <w:rFonts w:ascii="Times New Roman" w:hAnsi="Times New Roman" w:cs="Times New Roman"/>
                <w:szCs w:val="22"/>
              </w:rPr>
              <w:t>находя</w:t>
            </w:r>
            <w:r w:rsidR="0086380E">
              <w:rPr>
                <w:rFonts w:ascii="Times New Roman" w:hAnsi="Times New Roman" w:cs="Times New Roman"/>
                <w:szCs w:val="22"/>
              </w:rPr>
              <w:t>-</w:t>
            </w:r>
            <w:r w:rsidRPr="009743B9">
              <w:rPr>
                <w:rFonts w:ascii="Times New Roman" w:hAnsi="Times New Roman" w:cs="Times New Roman"/>
                <w:szCs w:val="22"/>
              </w:rPr>
              <w:t>щихся</w:t>
            </w:r>
            <w:proofErr w:type="spellEnd"/>
            <w:proofErr w:type="gramEnd"/>
            <w:r w:rsidRPr="009743B9">
              <w:rPr>
                <w:rFonts w:ascii="Times New Roman" w:hAnsi="Times New Roman" w:cs="Times New Roman"/>
                <w:szCs w:val="22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 w:rsidRPr="009743B9">
              <w:rPr>
                <w:rFonts w:ascii="Times New Roman" w:hAnsi="Times New Roman" w:cs="Times New Roman"/>
                <w:szCs w:val="22"/>
              </w:rPr>
              <w:t xml:space="preserve"> и реализующих программы начального общего, основного общего, среднего общего образования (предоставление отдельной субвенции)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 xml:space="preserve">Модернизация системы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Совершенствование системы общего образования с учетом реализации приоритетных направлений государственной политики Российской Федерации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 xml:space="preserve">Развитие системы раннего выявления, поддержки и сопровождения </w:t>
            </w:r>
            <w:proofErr w:type="gramStart"/>
            <w:r w:rsidRPr="009743B9">
              <w:rPr>
                <w:rFonts w:ascii="Times New Roman" w:hAnsi="Times New Roman" w:cs="Times New Roman"/>
                <w:szCs w:val="22"/>
              </w:rPr>
              <w:t>высокомотивированных</w:t>
            </w:r>
            <w:proofErr w:type="gramEnd"/>
            <w:r w:rsidRPr="009743B9">
              <w:rPr>
                <w:rFonts w:ascii="Times New Roman" w:hAnsi="Times New Roman" w:cs="Times New Roman"/>
                <w:szCs w:val="22"/>
              </w:rPr>
              <w:t xml:space="preserve"> и талантливых обучающихся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 xml:space="preserve">Проведение мероприятий для воспитанников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9743B9">
              <w:rPr>
                <w:rFonts w:ascii="Times New Roman" w:hAnsi="Times New Roman" w:cs="Times New Roman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Организация и проведение государственной итоговой аттестации по образовательным программам среднего общего и основного общего образования, развитие механизмов независимой оценки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trHeight w:val="159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Федеральный бюджет</w:t>
            </w:r>
          </w:p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5.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9743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43B9">
              <w:rPr>
                <w:rFonts w:ascii="Times New Roman" w:hAnsi="Times New Roman" w:cs="Times New Roman"/>
                <w:szCs w:val="22"/>
              </w:rPr>
              <w:t>Строительство (пристрой к зданиям), реконструкция, капитальный (текущий) ремонт и приобретение зданий (помещений) общеобразовательных организаций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A52699">
              <w:rPr>
                <w:rFonts w:ascii="Times New Roman" w:hAnsi="Times New Roman"/>
              </w:rPr>
              <w:t>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Региональный проект «Современная школа»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  <w:r w:rsidRPr="009743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Создание современной образовательной среды, обеспечивающей качество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A52699">
              <w:rPr>
                <w:rFonts w:ascii="Times New Roman" w:hAnsi="Times New Roman"/>
              </w:rPr>
              <w:t>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Региональный проект «Современная школа»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5.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743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Поддержка образования для детей с ограниченными возможностями здоровья, в том числе реализация мероприятий по о</w:t>
            </w:r>
            <w:r w:rsidRPr="009743B9">
              <w:rPr>
                <w:rFonts w:ascii="Times New Roman" w:hAnsi="Times New Roman" w:cs="Times New Roman"/>
                <w:bCs/>
                <w:szCs w:val="22"/>
              </w:rPr>
              <w:t>бновлени</w:t>
            </w:r>
            <w:r>
              <w:rPr>
                <w:rFonts w:ascii="Times New Roman" w:hAnsi="Times New Roman" w:cs="Times New Roman"/>
                <w:bCs/>
                <w:szCs w:val="22"/>
              </w:rPr>
              <w:t>ю</w:t>
            </w:r>
            <w:r w:rsidRPr="009743B9">
              <w:rPr>
                <w:rFonts w:ascii="Times New Roman" w:hAnsi="Times New Roman" w:cs="Times New Roman"/>
                <w:bCs/>
                <w:szCs w:val="22"/>
              </w:rPr>
              <w:t xml:space="preserve"> материально-технической базы  в отдельных организациях, осуществляющих образовательную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района</w:t>
            </w:r>
            <w:r w:rsidRPr="009743B9">
              <w:rPr>
                <w:rFonts w:ascii="Times New Roman" w:hAnsi="Times New Roman" w:cs="Times New Roman"/>
                <w:bCs/>
                <w:szCs w:val="22"/>
              </w:rPr>
              <w:t xml:space="preserve"> исключительно по адаптированным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DB5426" w:rsidRPr="00A52699" w:rsidRDefault="00DB5426" w:rsidP="00E26DBC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97003" w:rsidRDefault="00DB5426" w:rsidP="00E26DBC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Региональный проект «Современная школа»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CF1A0F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A0F">
              <w:rPr>
                <w:rFonts w:ascii="Times New Roman" w:hAnsi="Times New Roman"/>
                <w:lang w:eastAsia="ru-RU"/>
              </w:rPr>
              <w:t>Региональный проект</w:t>
            </w:r>
          </w:p>
          <w:p w:rsidR="00DB5426" w:rsidRPr="00E94AC3" w:rsidRDefault="00DB5426" w:rsidP="00E26D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F1A0F">
              <w:rPr>
                <w:rFonts w:ascii="Times New Roman" w:hAnsi="Times New Roman"/>
              </w:rPr>
              <w:t>«Успех каждого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86380E">
            <w:pPr>
              <w:spacing w:line="240" w:lineRule="auto"/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Федеральный бюджет</w:t>
            </w:r>
          </w:p>
          <w:p w:rsidR="00DB5426" w:rsidRPr="00A52699" w:rsidRDefault="00DB5426" w:rsidP="0086380E">
            <w:pPr>
              <w:spacing w:line="240" w:lineRule="auto"/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DB5426" w:rsidRPr="00A52699" w:rsidRDefault="00DB5426" w:rsidP="0086380E">
            <w:pPr>
              <w:spacing w:line="240" w:lineRule="auto"/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CF1A0F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86380E">
            <w:pPr>
              <w:spacing w:line="240" w:lineRule="auto"/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Федеральный бюджет</w:t>
            </w:r>
          </w:p>
          <w:p w:rsidR="00DB5426" w:rsidRPr="00A52699" w:rsidRDefault="00DB5426" w:rsidP="0086380E">
            <w:pPr>
              <w:spacing w:line="240" w:lineRule="auto"/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DB5426" w:rsidRPr="00A52699" w:rsidRDefault="00DB5426" w:rsidP="0086380E">
            <w:pPr>
              <w:spacing w:line="240" w:lineRule="auto"/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CF1A0F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A0F">
              <w:rPr>
                <w:rFonts w:ascii="Times New Roman" w:hAnsi="Times New Roman"/>
                <w:lang w:eastAsia="ru-RU"/>
              </w:rPr>
              <w:t>Региональный проект</w:t>
            </w:r>
          </w:p>
          <w:p w:rsidR="00DB5426" w:rsidRPr="00CF1A0F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A0F">
              <w:rPr>
                <w:rFonts w:ascii="Times New Roman" w:hAnsi="Times New Roman"/>
              </w:rPr>
              <w:t>«Успех каждого ребенка»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36547C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36547C" w:rsidRDefault="00DB5426" w:rsidP="00D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547C">
              <w:rPr>
                <w:rFonts w:ascii="Times New Roman" w:hAnsi="Times New Roman" w:cs="Times New Roman"/>
                <w:szCs w:val="22"/>
              </w:rPr>
              <w:t xml:space="preserve">Повышение уровня комплексной безопасности муниципальных и государственных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3654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36547C" w:rsidRDefault="00DB5426" w:rsidP="00E26DBC">
            <w:pPr>
              <w:rPr>
                <w:rFonts w:ascii="Times New Roman" w:hAnsi="Times New Roman"/>
              </w:rPr>
            </w:pPr>
            <w:r w:rsidRPr="0036547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36547C">
              <w:rPr>
                <w:rFonts w:ascii="Times New Roman" w:hAnsi="Times New Roman"/>
              </w:rPr>
              <w:t>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36547C" w:rsidRDefault="00DB5426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36547C" w:rsidRDefault="00DB5426" w:rsidP="00E26DBC">
            <w:pPr>
              <w:rPr>
                <w:rFonts w:ascii="Times New Roman" w:hAnsi="Times New Roman"/>
              </w:rPr>
            </w:pPr>
            <w:r w:rsidRPr="0036547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36547C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Развитие информационной образовательной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86380E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Организация транспортного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86380E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B5426" w:rsidRPr="00A52699" w:rsidTr="0086380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3B9">
              <w:rPr>
                <w:rFonts w:ascii="Times New Roman" w:hAnsi="Times New Roman" w:cs="Times New Roman"/>
                <w:szCs w:val="22"/>
              </w:rPr>
              <w:t>Повышение эффективности деятельности организаций в воспитании и социализации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A52699">
              <w:rPr>
                <w:rFonts w:ascii="Times New Roman" w:hAnsi="Times New Roman"/>
              </w:rPr>
              <w:t>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86380E" w:rsidP="00E2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A52699" w:rsidRDefault="00DB5426" w:rsidP="00E26DB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6" w:rsidRPr="009743B9" w:rsidRDefault="00DB5426" w:rsidP="00E2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5F157D" w:rsidRDefault="005F157D" w:rsidP="00297F32">
      <w:pPr>
        <w:sectPr w:rsidR="005F157D" w:rsidSect="00E26DBC">
          <w:pgSz w:w="11905" w:h="16838"/>
          <w:pgMar w:top="851" w:right="567" w:bottom="567" w:left="1134" w:header="0" w:footer="0" w:gutter="0"/>
          <w:cols w:space="720"/>
          <w:docGrid w:linePitch="299"/>
        </w:sectPr>
      </w:pPr>
    </w:p>
    <w:p w:rsidR="00BB2C35" w:rsidRDefault="00BB2C35" w:rsidP="00572A8E">
      <w:pPr>
        <w:tabs>
          <w:tab w:val="left" w:pos="1575"/>
        </w:tabs>
      </w:pPr>
    </w:p>
    <w:sectPr w:rsidR="00BB2C35" w:rsidSect="00BB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B3E"/>
    <w:multiLevelType w:val="hybridMultilevel"/>
    <w:tmpl w:val="BA28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32"/>
    <w:rsid w:val="00041EE5"/>
    <w:rsid w:val="001214A7"/>
    <w:rsid w:val="0021198A"/>
    <w:rsid w:val="002149A8"/>
    <w:rsid w:val="00246109"/>
    <w:rsid w:val="00297F32"/>
    <w:rsid w:val="0034186F"/>
    <w:rsid w:val="00345B8E"/>
    <w:rsid w:val="0037764F"/>
    <w:rsid w:val="003B6ECF"/>
    <w:rsid w:val="00454470"/>
    <w:rsid w:val="004B67AD"/>
    <w:rsid w:val="004F5EE0"/>
    <w:rsid w:val="00541DBA"/>
    <w:rsid w:val="00547B91"/>
    <w:rsid w:val="00572A8E"/>
    <w:rsid w:val="00577A2E"/>
    <w:rsid w:val="005E66C2"/>
    <w:rsid w:val="005F157D"/>
    <w:rsid w:val="005F3322"/>
    <w:rsid w:val="00630BC6"/>
    <w:rsid w:val="006E768A"/>
    <w:rsid w:val="007C0D52"/>
    <w:rsid w:val="008179E0"/>
    <w:rsid w:val="00847116"/>
    <w:rsid w:val="0086380E"/>
    <w:rsid w:val="00865535"/>
    <w:rsid w:val="00962271"/>
    <w:rsid w:val="009D3A31"/>
    <w:rsid w:val="00AE21DA"/>
    <w:rsid w:val="00B072F3"/>
    <w:rsid w:val="00B431C1"/>
    <w:rsid w:val="00B61934"/>
    <w:rsid w:val="00BB2C35"/>
    <w:rsid w:val="00C22299"/>
    <w:rsid w:val="00C73F4E"/>
    <w:rsid w:val="00C955B1"/>
    <w:rsid w:val="00CA330C"/>
    <w:rsid w:val="00CC71B5"/>
    <w:rsid w:val="00D27C43"/>
    <w:rsid w:val="00DB5426"/>
    <w:rsid w:val="00DC47DF"/>
    <w:rsid w:val="00E2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97F3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7F32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214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Стратегия,No Spacing"/>
    <w:link w:val="NoSpacingChar"/>
    <w:rsid w:val="008179E0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"/>
    <w:locked/>
    <w:rsid w:val="008179E0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65535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rsid w:val="008655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65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3"/>
    <w:basedOn w:val="a"/>
    <w:rsid w:val="00865535"/>
    <w:pPr>
      <w:shd w:val="clear" w:color="auto" w:fill="FFFFFF"/>
      <w:spacing w:before="360" w:after="30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5">
    <w:name w:val="Абзац списка5"/>
    <w:basedOn w:val="a"/>
    <w:rsid w:val="00572A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8EC4DEB475FEB84E8025EF3B096810E30E294F10D3DFAEDAB8164BBD7450DD0D13CvEK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8EC4DEB475FEB84E8025EF3B096810D3BE090F3093DFAEDAB8164BBD7450DD0D13CEA52073A2Av0K4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18EC4DEB475FEB84E8025EF3B096810D3BE090F30E3DFAEDAB8164BBD7450DD0D13CEA52073A2Av0K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18EC4DEB475FEB84E81C53E5DCC88F0B39BD98F20C33AAB8F88733E487435890913ABF1143372A04775A62vE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8EC4DEB475FEB84E81C53E5DCC88F0B39BD98F20C33AAB8F88733E487435890913ABF1143372A04775966vE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088B-5455-4748-9C10-A98BA648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2019-02-21T06:59:00Z</cp:lastPrinted>
  <dcterms:created xsi:type="dcterms:W3CDTF">2019-01-30T11:41:00Z</dcterms:created>
  <dcterms:modified xsi:type="dcterms:W3CDTF">2019-02-21T11:26:00Z</dcterms:modified>
</cp:coreProperties>
</file>